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176CFA86" w:rsidR="005979F5" w:rsidRPr="00F241A0" w:rsidRDefault="003F2D47" w:rsidP="009E63C1">
            <w:pPr>
              <w:spacing w:beforeLines="60" w:before="144" w:afterLines="60" w:after="144"/>
              <w:rPr>
                <w:rFonts w:ascii="Arial" w:hAnsi="Arial" w:cs="Arial"/>
                <w:b/>
                <w:sz w:val="20"/>
                <w:szCs w:val="20"/>
              </w:rPr>
            </w:pPr>
            <w:r>
              <w:rPr>
                <w:rFonts w:ascii="Arial" w:hAnsi="Arial" w:cs="Arial"/>
                <w:b/>
                <w:sz w:val="20"/>
                <w:szCs w:val="20"/>
              </w:rPr>
              <w:t xml:space="preserve">WECHSELKABINENANLAGE </w:t>
            </w:r>
            <w:r w:rsidR="00514313">
              <w:rPr>
                <w:rFonts w:ascii="Arial" w:hAnsi="Arial" w:cs="Arial"/>
                <w:b/>
                <w:sz w:val="20"/>
                <w:szCs w:val="20"/>
              </w:rPr>
              <w:t xml:space="preserve">MIT ZENTRALFUSS </w:t>
            </w:r>
            <w:r w:rsidR="005979F5" w:rsidRPr="00F241A0">
              <w:rPr>
                <w:rFonts w:ascii="Arial" w:hAnsi="Arial" w:cs="Arial"/>
                <w:b/>
                <w:sz w:val="20"/>
                <w:szCs w:val="20"/>
              </w:rPr>
              <w:t xml:space="preserve">TYP </w:t>
            </w:r>
            <w:r w:rsidR="00912342">
              <w:rPr>
                <w:rFonts w:ascii="Arial" w:hAnsi="Arial" w:cs="Arial"/>
                <w:b/>
                <w:sz w:val="20"/>
                <w:szCs w:val="20"/>
              </w:rPr>
              <w:t>VK13</w:t>
            </w:r>
            <w:r w:rsidR="005B0331">
              <w:rPr>
                <w:rFonts w:ascii="Arial" w:hAnsi="Arial" w:cs="Arial"/>
                <w:b/>
                <w:sz w:val="20"/>
                <w:szCs w:val="20"/>
              </w:rPr>
              <w:t xml:space="preserve"> WK</w:t>
            </w:r>
            <w:r w:rsidR="00514313">
              <w:rPr>
                <w:rFonts w:ascii="Arial" w:hAnsi="Arial" w:cs="Arial"/>
                <w:b/>
                <w:sz w:val="20"/>
                <w:szCs w:val="20"/>
              </w:rPr>
              <w:t xml:space="preserve"> ZF</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33B70A6F"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D865D2">
              <w:rPr>
                <w:rFonts w:ascii="Arial" w:hAnsi="Arial" w:cs="Arial"/>
                <w:b/>
                <w:sz w:val="20"/>
                <w:szCs w:val="20"/>
              </w:rPr>
              <w:t>VK13</w:t>
            </w:r>
            <w:r w:rsidR="005B0331">
              <w:rPr>
                <w:rFonts w:ascii="Arial" w:hAnsi="Arial" w:cs="Arial"/>
                <w:b/>
                <w:sz w:val="20"/>
                <w:szCs w:val="20"/>
              </w:rPr>
              <w:t xml:space="preserve"> WK</w:t>
            </w:r>
            <w:r w:rsidRPr="00F241A0">
              <w:rPr>
                <w:rFonts w:ascii="Arial" w:hAnsi="Arial" w:cs="Arial"/>
                <w:b/>
                <w:sz w:val="20"/>
                <w:szCs w:val="20"/>
              </w:rPr>
              <w:t xml:space="preserve"> </w:t>
            </w:r>
            <w:r w:rsidR="00514313">
              <w:rPr>
                <w:rFonts w:ascii="Arial" w:hAnsi="Arial" w:cs="Arial"/>
                <w:b/>
                <w:sz w:val="20"/>
                <w:szCs w:val="20"/>
              </w:rPr>
              <w:t xml:space="preserve">ZF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763EEBCF" w:rsidR="000E49B2"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Wasserfeste HPL-Vollkernplatten, in Verbindung mit farbig beschichteten, senkrechten und waagerechten Aluminiumprofilen.</w:t>
            </w:r>
            <w:r>
              <w:rPr>
                <w:rFonts w:ascii="Arial" w:hAnsi="Arial" w:cs="Arial"/>
                <w:sz w:val="20"/>
                <w:szCs w:val="20"/>
              </w:rPr>
              <w:t xml:space="preserve"> </w:t>
            </w:r>
            <w:r w:rsidR="00DF4FAC" w:rsidRPr="00F241A0">
              <w:rPr>
                <w:rFonts w:ascii="Arial" w:hAnsi="Arial" w:cs="Arial"/>
                <w:sz w:val="20"/>
                <w:szCs w:val="20"/>
              </w:rPr>
              <w:t>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6990E728" w14:textId="6F1C44BE"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t xml:space="preserve">Beidseits der Türen senkrecht </w:t>
            </w:r>
            <w:r w:rsidR="00B41FA6">
              <w:rPr>
                <w:rFonts w:ascii="Arial" w:hAnsi="Arial" w:cs="Arial"/>
                <w:sz w:val="20"/>
                <w:szCs w:val="20"/>
              </w:rPr>
              <w:t xml:space="preserve">bis zur Unterkante der Platte </w:t>
            </w:r>
            <w:r w:rsidRPr="00D865D2">
              <w:rPr>
                <w:rFonts w:ascii="Arial" w:hAnsi="Arial" w:cs="Arial"/>
                <w:sz w:val="20"/>
                <w:szCs w:val="20"/>
              </w:rPr>
              <w:t>durchgehende Aluminiumrundprofile, Durchmesser 40 mm, mit integrierten Türanschlagstegen und geräuschdämpfendem Profilgummi. Türdämpfungen aus Vorlegeband sind nicht zugelassen.</w:t>
            </w:r>
            <w:r>
              <w:rPr>
                <w:rFonts w:ascii="Arial" w:hAnsi="Arial" w:cs="Arial"/>
                <w:sz w:val="20"/>
                <w:szCs w:val="20"/>
              </w:rPr>
              <w:t xml:space="preserve"> </w:t>
            </w:r>
            <w:r w:rsidRPr="00D865D2">
              <w:rPr>
                <w:rFonts w:ascii="Arial" w:hAnsi="Arial" w:cs="Arial"/>
                <w:sz w:val="20"/>
                <w:szCs w:val="20"/>
              </w:rPr>
              <w:t>Über der Vorderfront ein waagerechtes, durchgehendes Aluminiumprofil, Format 44 x 64 mm, Kanten in Anlehnung an die senkrechten Rohre stark abgerundet.</w:t>
            </w:r>
            <w:r>
              <w:rPr>
                <w:rFonts w:ascii="Arial" w:hAnsi="Arial" w:cs="Arial"/>
                <w:sz w:val="20"/>
                <w:szCs w:val="20"/>
              </w:rPr>
              <w:t xml:space="preserve"> </w:t>
            </w:r>
            <w:r w:rsidRPr="00D865D2">
              <w:rPr>
                <w:rFonts w:ascii="Arial" w:hAnsi="Arial" w:cs="Arial"/>
                <w:sz w:val="20"/>
                <w:szCs w:val="20"/>
              </w:rPr>
              <w:t xml:space="preserve">Die senkrechten Aluminiumprofile sind zur Gewährleistung einer hohen Stabilität in die waagerechten Abdeckprofile einzubohren. Die Abdeckprofile umgreifen die senkrechten Profile auf einer Tiefe von mindestens 30 mm. Stumpfe Stoßverbindung unterhalb des Abdeckprofils und Verschraubung mittels nur einer Schraube sind nicht zugelassen. </w:t>
            </w:r>
          </w:p>
          <w:p w14:paraId="7700DCFE" w14:textId="77777777"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lastRenderedPageBreak/>
              <w:t>Waagerechte und senkrechte Profile sind für den Einschub der Vollkernplatten genutet. Verbindung der Profile mit den Platten mittels Hochleistungsklebstoff. Sichtbare Verschraubungen sind nicht zugelassen.</w:t>
            </w:r>
          </w:p>
          <w:p w14:paraId="1EE015F3" w14:textId="0D5F4025" w:rsidR="00A24CF3"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Wandanschluss durch U-Profile aus Aluminium, im hinteren Bereich abgerundet, um Bohrlöcher vollflächig abzudecken.</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57B2784A" w14:textId="6E197CD3"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t>Selbstschließende Türen durch drei wartungsfreie Steigebänder aus Aluminium mit Laufflächen aus Hochleistungspolymer. Federbänder sind nicht zugelassen. Befestigung der Bänder an den senkrechten Rundprofilen mittels Edelstahlschrauben. Nietverbindungen sind nicht zugelassen.</w:t>
            </w:r>
            <w:r>
              <w:rPr>
                <w:rFonts w:ascii="Arial" w:hAnsi="Arial" w:cs="Arial"/>
                <w:sz w:val="20"/>
                <w:szCs w:val="20"/>
              </w:rPr>
              <w:t xml:space="preserve"> </w:t>
            </w:r>
            <w:r w:rsidRPr="00D865D2">
              <w:rPr>
                <w:rFonts w:ascii="Arial" w:hAnsi="Arial" w:cs="Arial"/>
                <w:sz w:val="20"/>
                <w:szCs w:val="20"/>
              </w:rPr>
              <w:t xml:space="preserve">Bandbefestigung an der Tür mittels </w:t>
            </w:r>
            <w:r>
              <w:rPr>
                <w:rFonts w:ascii="Arial" w:hAnsi="Arial" w:cs="Arial"/>
                <w:sz w:val="20"/>
                <w:szCs w:val="20"/>
              </w:rPr>
              <w:t>E</w:t>
            </w:r>
            <w:r w:rsidRPr="00D865D2">
              <w:rPr>
                <w:rFonts w:ascii="Arial" w:hAnsi="Arial" w:cs="Arial"/>
                <w:sz w:val="20"/>
                <w:szCs w:val="20"/>
              </w:rPr>
              <w:t xml:space="preserve">delstahlgewindeschrauben. Selbstschneidende Schrauben sind nicht zugelassen. </w:t>
            </w:r>
          </w:p>
          <w:p w14:paraId="1D909D75" w14:textId="19039565" w:rsidR="00D865D2" w:rsidRPr="00D865D2" w:rsidRDefault="000F719B" w:rsidP="003F2D47">
            <w:pPr>
              <w:spacing w:beforeLines="60" w:before="144" w:afterLines="60" w:after="144"/>
              <w:rPr>
                <w:rFonts w:ascii="Arial" w:hAnsi="Arial" w:cs="Arial"/>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D865D2" w:rsidRPr="00D865D2">
              <w:rPr>
                <w:rFonts w:ascii="Arial" w:hAnsi="Arial" w:cs="Arial"/>
                <w:color w:val="4472C4" w:themeColor="accent1"/>
                <w:sz w:val="20"/>
                <w:szCs w:val="20"/>
              </w:rPr>
              <w:t>Türen selbstschließend durch zwei ineinanderlaufende Aluminiumprofile</w:t>
            </w:r>
            <w:r w:rsidR="00D865D2">
              <w:rPr>
                <w:rFonts w:ascii="Arial" w:hAnsi="Arial" w:cs="Arial"/>
                <w:color w:val="4472C4" w:themeColor="accent1"/>
                <w:sz w:val="20"/>
                <w:szCs w:val="20"/>
              </w:rPr>
              <w:t xml:space="preserve"> </w:t>
            </w:r>
            <w:r w:rsidR="00D865D2" w:rsidRPr="00D865D2">
              <w:rPr>
                <w:rFonts w:ascii="Arial" w:hAnsi="Arial" w:cs="Arial"/>
                <w:color w:val="4472C4" w:themeColor="accent1"/>
                <w:sz w:val="20"/>
                <w:szCs w:val="20"/>
              </w:rPr>
              <w:t>mit wartungsfreien innenliegenden Steigeeinsätzen aus Hochleistungspolymer. Federbänder sind nicht zugelassen. Durch die Konstruktion wird ein dauerhafter Fingerklemmschutz sichergestellt. Fingerklemmschutz mittels Gummiprofilen ist nicht zugelassen.</w:t>
            </w:r>
            <w:r w:rsidR="00D865D2">
              <w:rPr>
                <w:rFonts w:ascii="Arial" w:hAnsi="Arial" w:cs="Arial"/>
              </w:rPr>
              <w:t xml:space="preserve"> </w:t>
            </w:r>
          </w:p>
        </w:tc>
      </w:tr>
      <w:tr w:rsidR="00B41FA6" w:rsidRPr="00F241A0" w14:paraId="304EDB76" w14:textId="77777777" w:rsidTr="009E63C1">
        <w:tc>
          <w:tcPr>
            <w:tcW w:w="1329" w:type="pct"/>
          </w:tcPr>
          <w:p w14:paraId="266EEBC7" w14:textId="1C4C9BF6" w:rsidR="00B41FA6" w:rsidRPr="00950A0B" w:rsidRDefault="00B41FA6" w:rsidP="00B41FA6">
            <w:pPr>
              <w:spacing w:beforeLines="60" w:before="144" w:afterLines="60" w:after="144"/>
              <w:rPr>
                <w:rFonts w:ascii="Arial" w:hAnsi="Arial" w:cs="Arial"/>
                <w:b/>
                <w:sz w:val="20"/>
                <w:szCs w:val="20"/>
              </w:rPr>
            </w:pPr>
            <w:r>
              <w:rPr>
                <w:rFonts w:ascii="Arial" w:hAnsi="Arial" w:cs="Arial"/>
                <w:b/>
                <w:sz w:val="20"/>
                <w:szCs w:val="20"/>
              </w:rPr>
              <w:t>FÜSSE UND VERRIEGELUNG:</w:t>
            </w:r>
          </w:p>
        </w:tc>
        <w:tc>
          <w:tcPr>
            <w:tcW w:w="3671" w:type="pct"/>
          </w:tcPr>
          <w:p w14:paraId="159BAA8D" w14:textId="77777777" w:rsidR="00C07DDD" w:rsidRDefault="00B41FA6" w:rsidP="00C07DDD">
            <w:pPr>
              <w:spacing w:beforeLines="60" w:before="144" w:afterLines="60" w:after="144"/>
              <w:rPr>
                <w:rFonts w:ascii="Arial" w:hAnsi="Arial" w:cs="Arial"/>
                <w:sz w:val="20"/>
                <w:szCs w:val="20"/>
              </w:rPr>
            </w:pPr>
            <w:r w:rsidRPr="00511590">
              <w:rPr>
                <w:rFonts w:ascii="Arial" w:hAnsi="Arial" w:cs="Arial"/>
                <w:sz w:val="20"/>
                <w:szCs w:val="20"/>
              </w:rPr>
              <w:t>Frei</w:t>
            </w:r>
            <w:r>
              <w:rPr>
                <w:rFonts w:ascii="Arial" w:hAnsi="Arial" w:cs="Arial"/>
                <w:sz w:val="20"/>
                <w:szCs w:val="20"/>
              </w:rPr>
              <w:t xml:space="preserve">stehende </w:t>
            </w:r>
            <w:r w:rsidRPr="00511590">
              <w:rPr>
                <w:rFonts w:ascii="Arial" w:hAnsi="Arial" w:cs="Arial"/>
                <w:sz w:val="20"/>
                <w:szCs w:val="20"/>
              </w:rPr>
              <w:t xml:space="preserve">Anlage, aufgeständert auf einem Kabinenmittelfuß, bestehend aus feuerverzinktem Rohmontage Stahlfuß mit angeschweißtem Stahlrohr, der auf dem Rohbetonboden kraftschlüssig mittels 3 Schrauben und Schlagankern befestigt wird. </w:t>
            </w:r>
          </w:p>
          <w:p w14:paraId="61DE5AF9" w14:textId="77777777" w:rsidR="00C07DDD" w:rsidRDefault="00C07DDD" w:rsidP="00B41FA6">
            <w:pPr>
              <w:spacing w:beforeLines="60" w:before="144" w:afterLines="60" w:after="144"/>
              <w:rPr>
                <w:rFonts w:ascii="Arial" w:hAnsi="Arial" w:cs="Arial"/>
                <w:sz w:val="20"/>
                <w:szCs w:val="20"/>
              </w:rPr>
            </w:pPr>
            <w:r>
              <w:rPr>
                <w:rFonts w:ascii="Arial" w:hAnsi="Arial" w:cs="Arial"/>
                <w:sz w:val="20"/>
                <w:szCs w:val="20"/>
              </w:rPr>
              <w:t xml:space="preserve">Der Rohmontage Stahlfuß ist gemäß Korrosionsschutzklasse C4 gemäß DIN EN12944 auszuführen. Um eine fachgerechte Andichtung zu ermöglichen, ist zudem eine Andichtfläche in Form eines umlaufenden Abdichtflansches von mindestens 50 mm gemäß DIN18534 oder ZDB-Merkblatt (Fachverband Fliesen und Naturstein) auszuführen. </w:t>
            </w:r>
          </w:p>
          <w:p w14:paraId="5BC1D494" w14:textId="70B81A85" w:rsidR="00B41FA6" w:rsidRPr="00511590" w:rsidRDefault="00B41FA6" w:rsidP="00B41FA6">
            <w:pPr>
              <w:spacing w:beforeLines="60" w:before="144" w:afterLines="60" w:after="144"/>
              <w:rPr>
                <w:rFonts w:ascii="Arial" w:hAnsi="Arial" w:cs="Arial"/>
                <w:sz w:val="20"/>
                <w:szCs w:val="20"/>
              </w:rPr>
            </w:pPr>
            <w:r w:rsidRPr="00511590">
              <w:rPr>
                <w:rFonts w:ascii="Arial" w:hAnsi="Arial" w:cs="Arial"/>
                <w:sz w:val="20"/>
                <w:szCs w:val="20"/>
              </w:rPr>
              <w:t>Über dem Fuß wird bei Fertigmontage ein höhenverstellbares eloxiertes Aluminiumrundrohr geschoben und passgenau befestigt. Abdichtung zwischen Boden und Rohrende mittels Neopren Gummidichtung.</w:t>
            </w:r>
          </w:p>
          <w:p w14:paraId="36051798" w14:textId="77777777" w:rsidR="00B41FA6" w:rsidRDefault="00B41FA6" w:rsidP="00B41FA6">
            <w:pPr>
              <w:spacing w:beforeLines="60" w:before="144" w:afterLines="60" w:after="144"/>
              <w:rPr>
                <w:rFonts w:ascii="Arial" w:hAnsi="Arial" w:cs="Arial"/>
                <w:sz w:val="20"/>
                <w:szCs w:val="20"/>
              </w:rPr>
            </w:pPr>
            <w:r w:rsidRPr="00511590">
              <w:rPr>
                <w:rFonts w:ascii="Arial" w:hAnsi="Arial" w:cs="Arial"/>
                <w:sz w:val="20"/>
                <w:szCs w:val="20"/>
              </w:rPr>
              <w:t>Auf dem Rohfuß wird eine 2-teilige verzinkte Stahlsitzbankkonstruktion aufgeschraubt. Über der Vorderfront verläuft zur Stabilisierung ein Aluminium-U-Profil 42 x 32 mm. Die Wandanschlüsse erfolgen mittels umgreifenden Aluminium-U-Profils als Toleranzausgleich oder Schattenfuge.</w:t>
            </w:r>
          </w:p>
          <w:p w14:paraId="7C66F649" w14:textId="77777777" w:rsidR="00B41FA6" w:rsidRDefault="00B41FA6" w:rsidP="00B41FA6">
            <w:pPr>
              <w:spacing w:beforeLines="60" w:before="144" w:afterLines="60" w:after="144"/>
              <w:rPr>
                <w:rFonts w:ascii="Arial" w:hAnsi="Arial" w:cs="Arial"/>
                <w:sz w:val="20"/>
                <w:szCs w:val="20"/>
              </w:rPr>
            </w:pPr>
            <w:r>
              <w:rPr>
                <w:rFonts w:ascii="Arial" w:hAnsi="Arial" w:cs="Arial"/>
                <w:sz w:val="20"/>
                <w:szCs w:val="20"/>
              </w:rPr>
              <w:t xml:space="preserve">Durch diese Konstruktion werden zusätzliche Stützfüße weitgehend überflüssig, so dass die Reinigung der Anlage leicht erfolgen kann. Konstruktiv erforderliche Abstützungen mittels Aluminiumrundrohr, Durchmesser 60 mm, mit Aluminiumrosette auf dem Boden befestigt. Dort, wo statisch notwendig, ebenfalls mit einer Unterkonstruktion aus einem auf dem Rohbetonboden montierten feuerverzinkten Stahlfuß. </w:t>
            </w:r>
          </w:p>
          <w:p w14:paraId="6A1F8ABF" w14:textId="48F0CBC1" w:rsidR="00B41FA6" w:rsidRDefault="00B41FA6" w:rsidP="00B41FA6">
            <w:pPr>
              <w:spacing w:beforeLines="60" w:before="144" w:afterLines="60" w:after="144"/>
              <w:rPr>
                <w:rFonts w:ascii="Arial" w:hAnsi="Arial" w:cs="Arial"/>
                <w:sz w:val="20"/>
                <w:szCs w:val="20"/>
              </w:rPr>
            </w:pPr>
            <w:r>
              <w:rPr>
                <w:rFonts w:ascii="Arial" w:hAnsi="Arial" w:cs="Arial"/>
                <w:sz w:val="20"/>
                <w:szCs w:val="20"/>
              </w:rPr>
              <w:t>Weitere Abstützungen, wo statisch erforderlich, durch a</w:t>
            </w:r>
            <w:r w:rsidRPr="00D865D2">
              <w:rPr>
                <w:rFonts w:ascii="Arial" w:hAnsi="Arial" w:cs="Arial"/>
                <w:sz w:val="20"/>
                <w:szCs w:val="20"/>
              </w:rPr>
              <w:t>uf dem Boden aufgeschraubte Edelstahl- oder Aluminiumf</w:t>
            </w:r>
            <w:r>
              <w:rPr>
                <w:rFonts w:ascii="Arial" w:hAnsi="Arial" w:cs="Arial"/>
                <w:sz w:val="20"/>
                <w:szCs w:val="20"/>
              </w:rPr>
              <w:t>üße</w:t>
            </w:r>
            <w:r w:rsidRPr="00D865D2">
              <w:rPr>
                <w:rFonts w:ascii="Arial" w:hAnsi="Arial" w:cs="Arial"/>
                <w:sz w:val="20"/>
                <w:szCs w:val="20"/>
              </w:rPr>
              <w:t xml:space="preserve"> (E6/EV1) mit aufgeschweißtem Rohr zur Aufnahme der durchgehenden, senkrechten Rundprofile</w:t>
            </w:r>
            <w:r>
              <w:rPr>
                <w:rFonts w:ascii="Arial" w:hAnsi="Arial" w:cs="Arial"/>
                <w:sz w:val="20"/>
                <w:szCs w:val="20"/>
              </w:rPr>
              <w:t>.</w:t>
            </w:r>
          </w:p>
          <w:p w14:paraId="0857EDEA" w14:textId="2A8FCFB1" w:rsidR="00B41FA6" w:rsidRPr="00D865D2" w:rsidRDefault="00B41FA6" w:rsidP="00B41FA6">
            <w:pPr>
              <w:spacing w:beforeLines="60" w:before="144" w:afterLines="60" w:after="144"/>
              <w:rPr>
                <w:rFonts w:ascii="Arial" w:hAnsi="Arial" w:cs="Arial"/>
                <w:sz w:val="20"/>
                <w:szCs w:val="20"/>
              </w:rPr>
            </w:pPr>
            <w:r>
              <w:rPr>
                <w:rFonts w:ascii="Arial" w:hAnsi="Arial" w:cs="Arial"/>
                <w:sz w:val="20"/>
                <w:szCs w:val="20"/>
              </w:rPr>
              <w:t xml:space="preserve">Simultane Verriegelung beider Türen durch eine Unterbankzentralverriegelung. 2 stabile Aluminiumhebel mittels Aluminiumwelle unsichtbar unterhalb der Sitzbank miteinander verbunden mit Gummikappen im Bereich der Türen zur Geräuschdämpfung. Außen: Große Schauscheibe aus Aluminium mit Frei-Besetzt-Anzeige und integrierter Notentriegelung mittels Innensechskant. Sitzbankauflage aus 13 mm starken HPL-Vollkernplatten mit ca. 50 mm hoher Aufkantung im vorderen Bereich. </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5AAEFF7F"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44D85DB4"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 xml:space="preserve">Standardhöhe 2.000 mm einschl. </w:t>
            </w:r>
            <w:r w:rsidR="00484BD8">
              <w:rPr>
                <w:rFonts w:ascii="Arial" w:hAnsi="Arial" w:cs="Arial"/>
                <w:sz w:val="20"/>
                <w:szCs w:val="20"/>
              </w:rPr>
              <w:t>2</w:t>
            </w:r>
            <w:r w:rsidRPr="00F241A0">
              <w:rPr>
                <w:rFonts w:ascii="Arial" w:hAnsi="Arial" w:cs="Arial"/>
                <w:sz w:val="20"/>
                <w:szCs w:val="20"/>
              </w:rPr>
              <w:t>50 mm Bodenfreiheit.</w:t>
            </w:r>
          </w:p>
          <w:p w14:paraId="63ECD5E4" w14:textId="111E4173"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Höhe 2.150 mm einschl. </w:t>
            </w:r>
            <w:r w:rsidR="00484BD8">
              <w:rPr>
                <w:rFonts w:ascii="Arial" w:hAnsi="Arial" w:cs="Arial"/>
                <w:color w:val="4472C4" w:themeColor="accent1"/>
                <w:sz w:val="20"/>
                <w:szCs w:val="20"/>
              </w:rPr>
              <w:t>2</w:t>
            </w:r>
            <w:r w:rsidRPr="00F241A0">
              <w:rPr>
                <w:rFonts w:ascii="Arial" w:hAnsi="Arial" w:cs="Arial"/>
                <w:color w:val="4472C4" w:themeColor="accent1"/>
                <w:sz w:val="20"/>
                <w:szCs w:val="20"/>
              </w:rPr>
              <w:t>50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71977183" w:rsidR="00787D97" w:rsidRDefault="00787D97" w:rsidP="009E63C1">
            <w:pPr>
              <w:spacing w:beforeLines="60" w:before="144" w:afterLines="60" w:after="144"/>
              <w:rPr>
                <w:rFonts w:ascii="Arial" w:hAnsi="Arial" w:cs="Arial"/>
                <w:b/>
                <w:sz w:val="20"/>
                <w:szCs w:val="20"/>
              </w:rPr>
            </w:pPr>
          </w:p>
          <w:p w14:paraId="59EAAEF1" w14:textId="1B46333D" w:rsidR="00D865D2" w:rsidRDefault="00D865D2" w:rsidP="009E63C1">
            <w:pPr>
              <w:spacing w:beforeLines="60" w:before="144" w:afterLines="60" w:after="144"/>
              <w:rPr>
                <w:rFonts w:ascii="Arial" w:hAnsi="Arial" w:cs="Arial"/>
                <w:b/>
                <w:sz w:val="20"/>
                <w:szCs w:val="20"/>
              </w:rPr>
            </w:pPr>
          </w:p>
          <w:p w14:paraId="6F285CE9" w14:textId="7A8147DC" w:rsidR="00D865D2" w:rsidRDefault="00D865D2" w:rsidP="009E63C1">
            <w:pPr>
              <w:spacing w:beforeLines="60" w:before="144" w:afterLines="60" w:after="144"/>
              <w:rPr>
                <w:rFonts w:ascii="Arial" w:hAnsi="Arial" w:cs="Arial"/>
                <w:b/>
                <w:sz w:val="20"/>
                <w:szCs w:val="20"/>
              </w:rPr>
            </w:pPr>
          </w:p>
          <w:p w14:paraId="4CAEAE72" w14:textId="64671810" w:rsidR="00D865D2" w:rsidRDefault="00D865D2" w:rsidP="009E63C1">
            <w:pPr>
              <w:spacing w:beforeLines="60" w:before="144" w:afterLines="60" w:after="144"/>
              <w:rPr>
                <w:rFonts w:ascii="Arial" w:hAnsi="Arial" w:cs="Arial"/>
                <w:b/>
                <w:sz w:val="20"/>
                <w:szCs w:val="20"/>
              </w:rPr>
            </w:pPr>
          </w:p>
          <w:p w14:paraId="6213170B" w14:textId="1167FD28" w:rsidR="00D865D2" w:rsidRDefault="00D865D2" w:rsidP="009E63C1">
            <w:pPr>
              <w:spacing w:beforeLines="60" w:before="144" w:afterLines="60" w:after="144"/>
              <w:rPr>
                <w:rFonts w:ascii="Arial" w:hAnsi="Arial" w:cs="Arial"/>
                <w:b/>
                <w:sz w:val="20"/>
                <w:szCs w:val="20"/>
              </w:rPr>
            </w:pPr>
          </w:p>
          <w:p w14:paraId="5D679A2E" w14:textId="6A92CED2" w:rsidR="00D865D2" w:rsidRDefault="00D865D2" w:rsidP="009E63C1">
            <w:pPr>
              <w:spacing w:beforeLines="60" w:before="144" w:afterLines="60" w:after="144"/>
              <w:rPr>
                <w:rFonts w:ascii="Arial" w:hAnsi="Arial" w:cs="Arial"/>
                <w:b/>
                <w:sz w:val="20"/>
                <w:szCs w:val="20"/>
              </w:rPr>
            </w:pPr>
          </w:p>
          <w:p w14:paraId="1D152EA6" w14:textId="50AB6068" w:rsidR="00D865D2" w:rsidRDefault="00D865D2" w:rsidP="009E63C1">
            <w:pPr>
              <w:spacing w:beforeLines="60" w:before="144" w:afterLines="60" w:after="144"/>
              <w:rPr>
                <w:rFonts w:ascii="Arial" w:hAnsi="Arial" w:cs="Arial"/>
                <w:b/>
                <w:sz w:val="20"/>
                <w:szCs w:val="20"/>
              </w:rPr>
            </w:pPr>
          </w:p>
          <w:p w14:paraId="599E6845" w14:textId="2D130DE3" w:rsidR="00D865D2" w:rsidRDefault="00D865D2" w:rsidP="009E63C1">
            <w:pPr>
              <w:spacing w:beforeLines="60" w:before="144" w:afterLines="60" w:after="144"/>
              <w:rPr>
                <w:rFonts w:ascii="Arial" w:hAnsi="Arial" w:cs="Arial"/>
                <w:b/>
                <w:sz w:val="20"/>
                <w:szCs w:val="20"/>
              </w:rPr>
            </w:pPr>
          </w:p>
          <w:p w14:paraId="4F0889BE" w14:textId="1599146B" w:rsidR="00D865D2" w:rsidRDefault="00D865D2" w:rsidP="009E63C1">
            <w:pPr>
              <w:spacing w:beforeLines="60" w:before="144" w:afterLines="60" w:after="144"/>
              <w:rPr>
                <w:rFonts w:ascii="Arial" w:hAnsi="Arial" w:cs="Arial"/>
                <w:b/>
                <w:sz w:val="20"/>
                <w:szCs w:val="20"/>
              </w:rPr>
            </w:pPr>
          </w:p>
          <w:p w14:paraId="5A7F0499" w14:textId="58C58015" w:rsidR="00D865D2" w:rsidRDefault="00D865D2" w:rsidP="009E63C1">
            <w:pPr>
              <w:spacing w:beforeLines="60" w:before="144" w:afterLines="60" w:after="144"/>
              <w:rPr>
                <w:rFonts w:ascii="Arial" w:hAnsi="Arial" w:cs="Arial"/>
                <w:b/>
                <w:sz w:val="20"/>
                <w:szCs w:val="20"/>
              </w:rPr>
            </w:pPr>
          </w:p>
          <w:p w14:paraId="68A4D628" w14:textId="16B8A908" w:rsidR="003F2D47" w:rsidRDefault="003F2D47" w:rsidP="009E63C1">
            <w:pPr>
              <w:spacing w:beforeLines="60" w:before="144" w:afterLines="60" w:after="144"/>
              <w:rPr>
                <w:rFonts w:ascii="Arial" w:hAnsi="Arial" w:cs="Arial"/>
                <w:b/>
                <w:sz w:val="20"/>
                <w:szCs w:val="20"/>
              </w:rPr>
            </w:pPr>
          </w:p>
          <w:p w14:paraId="255D9289" w14:textId="11CB6744" w:rsidR="00D865D2" w:rsidRDefault="00D865D2" w:rsidP="009E63C1">
            <w:pPr>
              <w:spacing w:beforeLines="60" w:before="144" w:afterLines="60" w:after="144"/>
              <w:rPr>
                <w:rFonts w:ascii="Arial" w:hAnsi="Arial" w:cs="Arial"/>
                <w:b/>
                <w:sz w:val="20"/>
                <w:szCs w:val="20"/>
              </w:rPr>
            </w:pPr>
          </w:p>
          <w:p w14:paraId="434558D8" w14:textId="566E38B3" w:rsidR="00D865D2" w:rsidRDefault="00D865D2" w:rsidP="009E63C1">
            <w:pPr>
              <w:spacing w:beforeLines="60" w:before="144" w:afterLines="60" w:after="144"/>
              <w:rPr>
                <w:rFonts w:ascii="Arial" w:hAnsi="Arial" w:cs="Arial"/>
                <w:b/>
                <w:sz w:val="20"/>
                <w:szCs w:val="20"/>
              </w:rPr>
            </w:pPr>
          </w:p>
          <w:p w14:paraId="5D8209E3" w14:textId="60C221A7" w:rsidR="00D865D2" w:rsidRDefault="00D865D2" w:rsidP="009E63C1">
            <w:pPr>
              <w:spacing w:beforeLines="60" w:before="144" w:afterLines="60" w:after="144"/>
              <w:rPr>
                <w:rFonts w:ascii="Arial" w:hAnsi="Arial" w:cs="Arial"/>
                <w:b/>
                <w:sz w:val="20"/>
                <w:szCs w:val="20"/>
              </w:rPr>
            </w:pPr>
          </w:p>
          <w:p w14:paraId="67255AB8" w14:textId="77777777" w:rsidR="00D865D2" w:rsidRDefault="00D865D2"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47733268" w:rsidR="00386D73" w:rsidRPr="00950A0B" w:rsidRDefault="00C07DDD" w:rsidP="009E63C1">
            <w:pPr>
              <w:spacing w:beforeLines="60" w:before="144" w:afterLines="60" w:after="144"/>
              <w:rPr>
                <w:rFonts w:ascii="Arial" w:hAnsi="Arial" w:cs="Arial"/>
                <w:b/>
                <w:sz w:val="20"/>
                <w:szCs w:val="20"/>
              </w:rPr>
            </w:pPr>
            <w:r>
              <w:rPr>
                <w:rFonts w:ascii="Arial" w:hAnsi="Arial" w:cs="Arial"/>
                <w:b/>
                <w:sz w:val="20"/>
                <w:szCs w:val="20"/>
              </w:rPr>
              <w:t>11</w:t>
            </w:r>
            <w:r w:rsidR="00386D73">
              <w:rPr>
                <w:rFonts w:ascii="Arial" w:hAnsi="Arial" w:cs="Arial"/>
                <w:b/>
                <w:sz w:val="20"/>
                <w:szCs w:val="20"/>
              </w:rPr>
              <w:t>/2020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Urinalschamwand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79A60840" w:rsidR="00D865D2" w:rsidRPr="00D865D2" w:rsidRDefault="00F241A0" w:rsidP="00787D97">
            <w:pPr>
              <w:tabs>
                <w:tab w:val="right" w:pos="6096"/>
              </w:tabs>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r w:rsidRPr="00F241A0">
              <w:rPr>
                <w:rFonts w:ascii="Arial" w:hAnsi="Arial" w:cs="Arial"/>
                <w:color w:val="4472C4" w:themeColor="accent1"/>
                <w:sz w:val="20"/>
                <w:szCs w:val="20"/>
              </w:rPr>
              <w:t>Urinalschamwand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224843"/>
    <w:rsid w:val="002C2EC5"/>
    <w:rsid w:val="0030792D"/>
    <w:rsid w:val="00386D73"/>
    <w:rsid w:val="003E0B23"/>
    <w:rsid w:val="003F2D47"/>
    <w:rsid w:val="004477AF"/>
    <w:rsid w:val="00483370"/>
    <w:rsid w:val="00484BD8"/>
    <w:rsid w:val="00514313"/>
    <w:rsid w:val="0055246D"/>
    <w:rsid w:val="005979F5"/>
    <w:rsid w:val="005B0331"/>
    <w:rsid w:val="00787D97"/>
    <w:rsid w:val="00912342"/>
    <w:rsid w:val="00950A0B"/>
    <w:rsid w:val="009E63C1"/>
    <w:rsid w:val="00A24CF3"/>
    <w:rsid w:val="00A65B78"/>
    <w:rsid w:val="00B32109"/>
    <w:rsid w:val="00B41FA6"/>
    <w:rsid w:val="00BD64CE"/>
    <w:rsid w:val="00C07DDD"/>
    <w:rsid w:val="00C6673E"/>
    <w:rsid w:val="00D865D2"/>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1746874">
      <w:bodyDiv w:val="1"/>
      <w:marLeft w:val="0"/>
      <w:marRight w:val="0"/>
      <w:marTop w:val="0"/>
      <w:marBottom w:val="0"/>
      <w:divBdr>
        <w:top w:val="none" w:sz="0" w:space="0" w:color="auto"/>
        <w:left w:val="none" w:sz="0" w:space="0" w:color="auto"/>
        <w:bottom w:val="none" w:sz="0" w:space="0" w:color="auto"/>
        <w:right w:val="none" w:sz="0" w:space="0" w:color="auto"/>
      </w:divBdr>
    </w:div>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1029</Words>
  <Characters>6486</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5</cp:revision>
  <dcterms:created xsi:type="dcterms:W3CDTF">2020-05-15T09:47:00Z</dcterms:created>
  <dcterms:modified xsi:type="dcterms:W3CDTF">2020-11-24T13:05:00Z</dcterms:modified>
</cp:coreProperties>
</file>