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41"/>
      </w:tblGrid>
      <w:tr w:rsidR="005979F5" w:rsidRPr="00F241A0" w14:paraId="5E78E3D9" w14:textId="77777777" w:rsidTr="00224843">
        <w:tc>
          <w:tcPr>
            <w:tcW w:w="5000" w:type="pct"/>
            <w:gridSpan w:val="2"/>
            <w:shd w:val="clear" w:color="auto" w:fill="D9D9D9" w:themeFill="background1" w:themeFillShade="D9"/>
          </w:tcPr>
          <w:p w14:paraId="5D108987" w14:textId="2EB792E4"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WC-TRENNWANDANLAGE TYP EF-3</w:t>
            </w:r>
            <w:r w:rsidR="00620792">
              <w:rPr>
                <w:rFonts w:ascii="Arial" w:hAnsi="Arial" w:cs="Arial"/>
                <w:b/>
                <w:sz w:val="20"/>
                <w:szCs w:val="20"/>
              </w:rPr>
              <w:t xml:space="preserve"> JUMP</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37074969"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TYP EF-3</w:t>
            </w:r>
            <w:r w:rsidR="00620792">
              <w:rPr>
                <w:rFonts w:ascii="Arial" w:hAnsi="Arial" w:cs="Arial"/>
                <w:b/>
                <w:sz w:val="20"/>
                <w:szCs w:val="20"/>
              </w:rPr>
              <w:t xml:space="preserve"> JUMP</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94302E">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94302E">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94302E">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37177527" w:rsidR="00FD0BF0" w:rsidRDefault="000E49B2" w:rsidP="0094302E">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19F63449" w14:textId="18D83D0B" w:rsidR="0094302E" w:rsidRPr="0094302E" w:rsidRDefault="0094302E" w:rsidP="0094302E">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94302E">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77777777" w:rsidR="000E49B2"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Wasserfeste HPL-Vollkernplatten in Verbindung mit Aluminiumrahmen als Sandwichelement. Absolut wasserbeständig, fäulnissicher, kratz-, bruch- und stoßfest.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429908EE" w14:textId="77777777" w:rsidR="00DF4FAC" w:rsidRPr="00F241A0" w:rsidRDefault="00DF4FAC" w:rsidP="009E63C1">
            <w:pPr>
              <w:spacing w:beforeLines="60" w:before="144" w:afterLines="60" w:after="144"/>
              <w:rPr>
                <w:rFonts w:ascii="Arial" w:hAnsi="Arial" w:cs="Arial"/>
                <w:sz w:val="20"/>
                <w:szCs w:val="20"/>
              </w:rPr>
            </w:pPr>
            <w:r w:rsidRPr="00F241A0">
              <w:rPr>
                <w:rFonts w:ascii="Arial" w:hAnsi="Arial" w:cs="Arial"/>
                <w:sz w:val="20"/>
                <w:szCs w:val="20"/>
              </w:rPr>
              <w:t>36 mm starke, verwindungssteife Sandwichkonstruktion mit beidseitig 3 mm starker Vollkernplatte und innenliegendem Aluminiumrahmen. Kunststoffrahmen sind nicht zugelassen. Elementfüllung durch Polyurethan-Ausschäumung (Injektionsverfahren), FCKW-H-frei. Füllungen aus Polystyrol, eingelegte Polyurethanplatten und Papierwaben sind nicht zugelassen. Die senkrechten Kanten der Elemente (Türen und Seitenteile) be</w:t>
            </w:r>
            <w:r w:rsidRPr="00F241A0">
              <w:rPr>
                <w:rFonts w:ascii="Arial" w:hAnsi="Arial" w:cs="Arial"/>
                <w:sz w:val="20"/>
                <w:szCs w:val="20"/>
              </w:rPr>
              <w:softHyphen/>
              <w:t>stehen aus einem gefälzten Aluminiumprofil, bündig in der Wandebene liegend.</w:t>
            </w:r>
          </w:p>
          <w:p w14:paraId="6538A6D7" w14:textId="4D23C945" w:rsidR="00620792" w:rsidRPr="00620792" w:rsidRDefault="00620792" w:rsidP="00620792">
            <w:pPr>
              <w:spacing w:beforeLines="60" w:before="144" w:afterLines="60" w:after="144"/>
              <w:rPr>
                <w:rFonts w:ascii="Arial" w:hAnsi="Arial" w:cs="Arial"/>
                <w:sz w:val="20"/>
                <w:szCs w:val="20"/>
              </w:rPr>
            </w:pPr>
            <w:r w:rsidRPr="00620792">
              <w:rPr>
                <w:rFonts w:ascii="Arial" w:hAnsi="Arial" w:cs="Arial"/>
                <w:sz w:val="20"/>
                <w:szCs w:val="20"/>
              </w:rPr>
              <w:t xml:space="preserve">150 mm nach hinten versetzt läuft über der Vorderfront ein quadratisches Kopfprofil (30 x 30 mm). Das Kopfprofil wird mittels </w:t>
            </w:r>
            <w:r w:rsidR="00292926">
              <w:rPr>
                <w:rFonts w:ascii="Arial" w:hAnsi="Arial" w:cs="Arial"/>
                <w:sz w:val="20"/>
                <w:szCs w:val="20"/>
              </w:rPr>
              <w:t>stabiler</w:t>
            </w:r>
            <w:r w:rsidRPr="00620792">
              <w:rPr>
                <w:rFonts w:ascii="Arial" w:hAnsi="Arial" w:cs="Arial"/>
                <w:sz w:val="20"/>
                <w:szCs w:val="20"/>
              </w:rPr>
              <w:t xml:space="preserve"> Aluminiumhalter mit den Trennwänden verbunden. Die Stabilisierung der Frontelemente erfolgt über stabile, verschraubte </w:t>
            </w:r>
            <w:r w:rsidRPr="00620792">
              <w:rPr>
                <w:rFonts w:ascii="Arial" w:hAnsi="Arial" w:cs="Arial"/>
                <w:sz w:val="20"/>
                <w:szCs w:val="20"/>
              </w:rPr>
              <w:lastRenderedPageBreak/>
              <w:t>Aluminiumwinkel. Die Wandanschlüsse erfolgen mittels Aluminium-U-Profil als Schattenfuge.</w:t>
            </w:r>
          </w:p>
          <w:p w14:paraId="1EE015F3" w14:textId="4A49B7FE" w:rsidR="00A24CF3" w:rsidRPr="00620792" w:rsidRDefault="00A24CF3" w:rsidP="009E63C1">
            <w:pPr>
              <w:spacing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B</w:t>
            </w:r>
            <w:r w:rsidR="00386D73">
              <w:rPr>
                <w:rFonts w:ascii="Arial" w:hAnsi="Arial" w:cs="Arial"/>
                <w:color w:val="4472C4" w:themeColor="accent1"/>
                <w:sz w:val="20"/>
                <w:szCs w:val="20"/>
              </w:rPr>
              <w:t>r</w:t>
            </w:r>
            <w:r w:rsidRPr="00F241A0">
              <w:rPr>
                <w:rFonts w:ascii="Arial" w:hAnsi="Arial" w:cs="Arial"/>
                <w:color w:val="4472C4" w:themeColor="accent1"/>
                <w:sz w:val="20"/>
                <w:szCs w:val="20"/>
              </w:rPr>
              <w:t xml:space="preserve">andschutzoptimierte Ausführung durch Elemente mit beidseitig </w:t>
            </w:r>
            <w:r w:rsidRPr="00F241A0">
              <w:rPr>
                <w:rFonts w:ascii="Arial" w:hAnsi="Arial" w:cs="Arial"/>
                <w:color w:val="4472C4" w:themeColor="accent1"/>
                <w:sz w:val="20"/>
                <w:szCs w:val="20"/>
              </w:rPr>
              <w:br/>
              <w:t xml:space="preserve">3 mm starker Vollkernplatte, Brandschutzklasse gemäß Euroklasse </w:t>
            </w:r>
            <w:r w:rsidRPr="00F241A0">
              <w:rPr>
                <w:rFonts w:ascii="Arial" w:hAnsi="Arial" w:cs="Arial"/>
                <w:color w:val="4472C4" w:themeColor="accent1"/>
                <w:sz w:val="20"/>
                <w:szCs w:val="20"/>
              </w:rPr>
              <w:br/>
              <w:t>EN 13501-1 C-s2,d0. Elementfüllung mittels nicht brennbarer Aluminiumwaben, Verklebung mittels Spezialkleber</w:t>
            </w:r>
            <w:r w:rsidR="00386D73">
              <w:rPr>
                <w:rFonts w:ascii="Arial" w:hAnsi="Arial" w:cs="Arial"/>
                <w:color w:val="4472C4" w:themeColor="accent1"/>
                <w:sz w:val="20"/>
                <w:szCs w:val="20"/>
              </w:rPr>
              <w:t xml:space="preserve"> mit Schiffsbauzulassung (Brandschutz nach IMO). </w:t>
            </w:r>
            <w:r w:rsidRPr="00F241A0">
              <w:rPr>
                <w:rFonts w:ascii="Arial" w:hAnsi="Arial" w:cs="Arial"/>
                <w:color w:val="4472C4" w:themeColor="accent1"/>
                <w:sz w:val="20"/>
                <w:szCs w:val="20"/>
              </w:rPr>
              <w:t xml:space="preserve">Die entsprechenden Klassifizierungszertifikate sind vorzulegen. </w:t>
            </w:r>
          </w:p>
        </w:tc>
      </w:tr>
      <w:tr w:rsidR="000E49B2" w:rsidRPr="00F241A0" w14:paraId="7D02EB54" w14:textId="77777777" w:rsidTr="009E63C1">
        <w:tc>
          <w:tcPr>
            <w:tcW w:w="1329" w:type="pct"/>
          </w:tcPr>
          <w:p w14:paraId="2221FCDC" w14:textId="77777777" w:rsidR="00A24CF3" w:rsidRPr="00950A0B" w:rsidRDefault="00A24CF3"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TÜREN:</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77777777" w:rsidR="000E49B2" w:rsidRPr="00F241A0" w:rsidRDefault="00A24CF3" w:rsidP="009E63C1">
            <w:pPr>
              <w:pStyle w:val="Textkrper21"/>
              <w:spacing w:beforeLines="60" w:before="144" w:afterLines="60" w:after="144"/>
              <w:jc w:val="left"/>
              <w:rPr>
                <w:rFonts w:cs="Arial"/>
              </w:rPr>
            </w:pPr>
            <w:r w:rsidRPr="00F241A0">
              <w:rPr>
                <w:rFonts w:cs="Arial"/>
              </w:rPr>
              <w:t>Die Konstruktion der Türen entspricht der der Vorderfront. Innenliegender, gefälzter Türanschlag, bündig in der Wandebene liegend mit eingezogener Gummilippe zur Geräuschdämpfung. Geräuschdämpfung aus Vorlegeband oder aufgeklebte Puffer sind nicht zugelassen.</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6492FDD9" w14:textId="1ABAABF3" w:rsidR="00620792" w:rsidRPr="00F241A0" w:rsidRDefault="00620792" w:rsidP="00620792">
            <w:pPr>
              <w:spacing w:beforeLines="60" w:before="144" w:afterLines="60" w:after="144"/>
              <w:rPr>
                <w:rFonts w:ascii="Arial" w:hAnsi="Arial" w:cs="Arial"/>
                <w:sz w:val="20"/>
                <w:szCs w:val="20"/>
              </w:rPr>
            </w:pPr>
            <w:r w:rsidRPr="00F241A0">
              <w:rPr>
                <w:rFonts w:ascii="Arial" w:hAnsi="Arial" w:cs="Arial"/>
                <w:sz w:val="20"/>
                <w:szCs w:val="20"/>
              </w:rPr>
              <w:t xml:space="preserve">Selbstschließende Türen durch </w:t>
            </w:r>
            <w:r>
              <w:rPr>
                <w:rFonts w:ascii="Arial" w:hAnsi="Arial" w:cs="Arial"/>
                <w:sz w:val="20"/>
                <w:szCs w:val="20"/>
              </w:rPr>
              <w:t>2</w:t>
            </w:r>
            <w:r w:rsidRPr="00E32CAF">
              <w:rPr>
                <w:rFonts w:ascii="Arial" w:hAnsi="Arial" w:cs="Arial"/>
                <w:sz w:val="20"/>
                <w:szCs w:val="20"/>
              </w:rPr>
              <w:t xml:space="preserve"> Steigebänder aus Aluminium, in den Falz eingeschraubt, mit Steigeeinsätzen aus Hochleistungspolymer. Türöffnungswinkel maximal 180°</w:t>
            </w:r>
            <w:r>
              <w:rPr>
                <w:rFonts w:ascii="Arial" w:hAnsi="Arial" w:cs="Arial"/>
                <w:sz w:val="20"/>
                <w:szCs w:val="20"/>
              </w:rPr>
              <w:t xml:space="preserve">, </w:t>
            </w:r>
            <w:r w:rsidRPr="00F241A0">
              <w:rPr>
                <w:rFonts w:ascii="Arial" w:hAnsi="Arial" w:cs="Arial"/>
                <w:sz w:val="20"/>
                <w:szCs w:val="20"/>
              </w:rPr>
              <w:t>einstellbar für</w:t>
            </w:r>
            <w:r w:rsidR="005D44BC">
              <w:rPr>
                <w:rFonts w:ascii="Arial" w:hAnsi="Arial" w:cs="Arial"/>
                <w:sz w:val="20"/>
                <w:szCs w:val="20"/>
              </w:rPr>
              <w:t xml:space="preserve"> automatisches </w:t>
            </w:r>
            <w:r w:rsidRPr="00F241A0">
              <w:rPr>
                <w:rFonts w:ascii="Arial" w:hAnsi="Arial" w:cs="Arial"/>
                <w:sz w:val="20"/>
                <w:szCs w:val="20"/>
              </w:rPr>
              <w:t xml:space="preserve"> Offenhalten oder Schließen der Türen. </w:t>
            </w:r>
          </w:p>
          <w:p w14:paraId="0A880EB7" w14:textId="77777777"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sz w:val="20"/>
                <w:szCs w:val="20"/>
              </w:rPr>
              <w:t xml:space="preserve">Riegelschloss mit Zinkdruckgussriegel und Edelstahlstulp. Schäfer Einhandbeschlag aus Polyamid. Außen feststehender Knopf mit Frei-/Besetzt-Anzeige hinter Plexiglasscheibe und Notentriegelungsöffnung für Sechskant-Stiftschlüssel. Innen gerändelter Drehknopf mit weißem Anzeigepfeil. </w:t>
            </w:r>
          </w:p>
          <w:p w14:paraId="6DC21EC2" w14:textId="77777777" w:rsidR="0055246D" w:rsidRDefault="0055246D" w:rsidP="0055246D">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In der Front nicht sichtbare in den Falz eingelassene Scharniere, z. B. </w:t>
            </w:r>
            <w:proofErr w:type="spellStart"/>
            <w:r>
              <w:rPr>
                <w:rFonts w:ascii="Arial" w:hAnsi="Arial" w:cs="Arial"/>
                <w:color w:val="4472C4" w:themeColor="accent1"/>
                <w:sz w:val="20"/>
                <w:szCs w:val="20"/>
              </w:rPr>
              <w:t>Simonswerk</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Tectus</w:t>
            </w:r>
            <w:proofErr w:type="spellEnd"/>
            <w:r>
              <w:rPr>
                <w:rFonts w:ascii="Arial" w:hAnsi="Arial" w:cs="Arial"/>
                <w:color w:val="4472C4" w:themeColor="accent1"/>
                <w:sz w:val="20"/>
                <w:szCs w:val="20"/>
              </w:rPr>
              <w:t xml:space="preserve"> ohne selbstschließende Funktion. </w:t>
            </w:r>
          </w:p>
          <w:p w14:paraId="4F6FE002" w14:textId="4B22EF16" w:rsidR="0055246D" w:rsidRDefault="0055246D" w:rsidP="0055246D">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In der Front nicht sichtbare in den Falz eingelassene Scharniere, z. B. </w:t>
            </w:r>
            <w:proofErr w:type="spellStart"/>
            <w:r>
              <w:rPr>
                <w:rFonts w:ascii="Arial" w:hAnsi="Arial" w:cs="Arial"/>
                <w:color w:val="4472C4" w:themeColor="accent1"/>
                <w:sz w:val="20"/>
                <w:szCs w:val="20"/>
              </w:rPr>
              <w:t>Simonswerk</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Tectus</w:t>
            </w:r>
            <w:proofErr w:type="spellEnd"/>
            <w:r>
              <w:rPr>
                <w:rFonts w:ascii="Arial" w:hAnsi="Arial" w:cs="Arial"/>
                <w:color w:val="4472C4" w:themeColor="accent1"/>
                <w:sz w:val="20"/>
                <w:szCs w:val="20"/>
              </w:rPr>
              <w:t>. Selbstschließende Funktion der Türen durch in der Front nicht sichtbaren im Falz liegenden Türschließer.</w:t>
            </w:r>
          </w:p>
          <w:p w14:paraId="168D896C"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Riegelschloss mit Zinkdruckgussriegel und Edelstahlstulp. Schäfer Einhandbeschlag INSAFE aus eloxiertem Aluminium. Außen feststehender Knopf mit zwei deutlich sichtbaren, mindestens 25 mm breiten Sichtfenstern der Frei-/Besetzt-Anzeige und Notentriegelungsöffnung für Sechskant-Stiftschlüssel. Innen besonders greiffreundlicher Drehknopf mit zwei deutlich sichtbaren, mindestens </w:t>
            </w:r>
            <w:r w:rsidR="009E63C1">
              <w:rPr>
                <w:rFonts w:ascii="Arial" w:hAnsi="Arial" w:cs="Arial"/>
                <w:color w:val="4472C4" w:themeColor="accent1"/>
                <w:sz w:val="20"/>
                <w:szCs w:val="20"/>
              </w:rPr>
              <w:br/>
            </w:r>
            <w:r w:rsidRPr="00F241A0">
              <w:rPr>
                <w:rFonts w:ascii="Arial" w:hAnsi="Arial" w:cs="Arial"/>
                <w:color w:val="4472C4" w:themeColor="accent1"/>
                <w:sz w:val="20"/>
                <w:szCs w:val="20"/>
              </w:rPr>
              <w:t xml:space="preserve">25 mm breiten Sichtfenstern der Frei-/Besetzt-Anzeige. Der Verriegelungszustand muss auch innerhalb der Kabine angezeigt werden. Beschlagslösungen, die den Verriegelungszustand in der Kabine nicht anzeigen sind nicht zugelassen. </w:t>
            </w:r>
          </w:p>
          <w:p w14:paraId="4EDD9F05"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Riegelschloss mit Zinkdruckgussriegel und Edelstahlstulp. Schäfer Einhandbeschlag aus Edelstahl. Außen feststehender Knopf mit Frei-/Besetzt-Anzeige und Notentriegelungsöffnung für Sechskant-Stiftschlüssel. Innen gerändelter Drehknopf mit weißem Anzeigepfeil. </w:t>
            </w:r>
          </w:p>
          <w:p w14:paraId="272A51CB" w14:textId="77777777" w:rsidR="000F719B" w:rsidRPr="00F241A0"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Vollverzinktes Schloss mit Falle und Riegel. Sicherheitsdrücker aus eloxiertem Aluminium in L-Form (Frankfurter Modell). Rosetten, Riegelolive, Frei-/Besetzt-Anzeige und Notentriegelung außen. Haken und Puffer ebenfalls aus eloxiertem Aluminium. </w:t>
            </w:r>
          </w:p>
          <w:p w14:paraId="6C9C2C47" w14:textId="77777777" w:rsidR="000F719B" w:rsidRDefault="000F719B" w:rsidP="009E63C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Vollverzinktes Schloss mit Falle und Riegel. Sicherheitsdrücker aus Edelstahl in L-Form (Frankfurter Modell). Rosetten, Riegelolive, Frei-</w:t>
            </w:r>
            <w:r w:rsidRPr="00F241A0">
              <w:rPr>
                <w:rFonts w:ascii="Arial" w:hAnsi="Arial" w:cs="Arial"/>
                <w:color w:val="4472C4" w:themeColor="accent1"/>
                <w:sz w:val="20"/>
                <w:szCs w:val="20"/>
              </w:rPr>
              <w:lastRenderedPageBreak/>
              <w:t>/Besetzt-Anzeige und Notentriegelung außen Haken und Puffer ebenfalls aus Edelstahl.</w:t>
            </w:r>
          </w:p>
          <w:p w14:paraId="5903B9CF" w14:textId="77777777" w:rsidR="00784992" w:rsidRDefault="00784992" w:rsidP="00025158">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Griffstange</w:t>
            </w:r>
            <w:r w:rsidR="008E6422">
              <w:rPr>
                <w:rFonts w:ascii="Arial" w:hAnsi="Arial" w:cs="Arial"/>
                <w:color w:val="4472C4" w:themeColor="accent1"/>
                <w:sz w:val="20"/>
                <w:szCs w:val="20"/>
              </w:rPr>
              <w:t xml:space="preserve"> auf der Türaußenseite </w:t>
            </w:r>
            <w:r>
              <w:rPr>
                <w:rFonts w:ascii="Arial" w:hAnsi="Arial" w:cs="Arial"/>
                <w:color w:val="4472C4" w:themeColor="accent1"/>
                <w:sz w:val="20"/>
                <w:szCs w:val="20"/>
              </w:rPr>
              <w:t>aus eloxiertem Aluminium</w:t>
            </w:r>
            <w:r w:rsidR="007E76C3">
              <w:rPr>
                <w:rFonts w:ascii="Arial" w:hAnsi="Arial" w:cs="Arial"/>
                <w:color w:val="4472C4" w:themeColor="accent1"/>
                <w:sz w:val="20"/>
                <w:szCs w:val="20"/>
              </w:rPr>
              <w:t xml:space="preserve">, 55 </w:t>
            </w:r>
            <w:r w:rsidR="00E57416">
              <w:rPr>
                <w:rFonts w:ascii="Arial" w:hAnsi="Arial" w:cs="Arial"/>
                <w:color w:val="4472C4" w:themeColor="accent1"/>
                <w:sz w:val="20"/>
                <w:szCs w:val="20"/>
              </w:rPr>
              <w:t xml:space="preserve">x </w:t>
            </w:r>
            <w:r w:rsidR="008840A4">
              <w:rPr>
                <w:rFonts w:ascii="Arial" w:hAnsi="Arial" w:cs="Arial"/>
                <w:color w:val="4472C4" w:themeColor="accent1"/>
                <w:sz w:val="20"/>
                <w:szCs w:val="20"/>
              </w:rPr>
              <w:t>2</w:t>
            </w:r>
            <w:r w:rsidR="00E47AE5">
              <w:rPr>
                <w:rFonts w:ascii="Arial" w:hAnsi="Arial" w:cs="Arial"/>
                <w:color w:val="4472C4" w:themeColor="accent1"/>
                <w:sz w:val="20"/>
                <w:szCs w:val="20"/>
              </w:rPr>
              <w:t xml:space="preserve">0 mm. Länge </w:t>
            </w:r>
            <w:r w:rsidR="00AC49DE" w:rsidRPr="00AC49DE">
              <w:rPr>
                <w:rFonts w:ascii="Arial" w:hAnsi="Arial" w:cs="Arial"/>
                <w:color w:val="4472C4" w:themeColor="accent1"/>
                <w:sz w:val="20"/>
                <w:szCs w:val="20"/>
              </w:rPr>
              <w:t>wahlweise</w:t>
            </w:r>
            <w:r w:rsidR="00AC49DE">
              <w:rPr>
                <w:rFonts w:ascii="Arial" w:hAnsi="Arial" w:cs="Arial"/>
                <w:b/>
                <w:color w:val="4472C4" w:themeColor="accent1"/>
                <w:sz w:val="20"/>
                <w:szCs w:val="20"/>
              </w:rPr>
              <w:t xml:space="preserve"> </w:t>
            </w:r>
            <w:r w:rsidR="00E47AE5">
              <w:rPr>
                <w:rFonts w:ascii="Arial" w:hAnsi="Arial" w:cs="Arial"/>
                <w:color w:val="4472C4" w:themeColor="accent1"/>
                <w:sz w:val="20"/>
                <w:szCs w:val="20"/>
              </w:rPr>
              <w:t>500 mm</w:t>
            </w:r>
            <w:r w:rsidR="004F7983">
              <w:rPr>
                <w:rFonts w:ascii="Arial" w:hAnsi="Arial" w:cs="Arial"/>
                <w:color w:val="4472C4" w:themeColor="accent1"/>
                <w:sz w:val="20"/>
                <w:szCs w:val="20"/>
              </w:rPr>
              <w:t>, 1.150 mm</w:t>
            </w:r>
            <w:r w:rsidR="00AC49DE">
              <w:rPr>
                <w:rFonts w:ascii="Arial" w:hAnsi="Arial" w:cs="Arial"/>
                <w:color w:val="4472C4" w:themeColor="accent1"/>
                <w:sz w:val="20"/>
                <w:szCs w:val="20"/>
              </w:rPr>
              <w:t xml:space="preserve"> oder </w:t>
            </w:r>
            <w:r w:rsidR="004F7983">
              <w:rPr>
                <w:rFonts w:ascii="Arial" w:hAnsi="Arial" w:cs="Arial"/>
                <w:color w:val="4472C4" w:themeColor="accent1"/>
                <w:sz w:val="20"/>
                <w:szCs w:val="20"/>
              </w:rPr>
              <w:t>angepasst bis zur Oberkante des Türblattes.</w:t>
            </w:r>
            <w:r w:rsidR="008E6422">
              <w:rPr>
                <w:rFonts w:ascii="Arial" w:hAnsi="Arial" w:cs="Arial"/>
                <w:color w:val="4472C4" w:themeColor="accent1"/>
                <w:sz w:val="20"/>
                <w:szCs w:val="20"/>
              </w:rPr>
              <w:t xml:space="preserve"> Integrierte Frei-Besetzt-Anzeige (rot-weiß) </w:t>
            </w:r>
            <w:r w:rsidR="0018261E">
              <w:rPr>
                <w:rFonts w:ascii="Arial" w:hAnsi="Arial" w:cs="Arial"/>
                <w:color w:val="4472C4" w:themeColor="accent1"/>
                <w:sz w:val="20"/>
                <w:szCs w:val="20"/>
              </w:rPr>
              <w:t xml:space="preserve">und Notentriegelung mittels Innensechskant. Innen </w:t>
            </w:r>
            <w:r w:rsidR="0018261E" w:rsidRPr="00F241A0">
              <w:rPr>
                <w:rFonts w:ascii="Arial" w:hAnsi="Arial" w:cs="Arial"/>
                <w:color w:val="4472C4" w:themeColor="accent1"/>
                <w:sz w:val="20"/>
                <w:szCs w:val="20"/>
              </w:rPr>
              <w:t>Schäfer Einhandbeschlag INSAFE aus eloxiertem Aluminium</w:t>
            </w:r>
            <w:r w:rsidR="00025158">
              <w:rPr>
                <w:rFonts w:ascii="Arial" w:hAnsi="Arial" w:cs="Arial"/>
                <w:color w:val="4472C4" w:themeColor="accent1"/>
                <w:sz w:val="20"/>
                <w:szCs w:val="20"/>
              </w:rPr>
              <w:t xml:space="preserve"> m</w:t>
            </w:r>
            <w:r w:rsidR="0018261E">
              <w:rPr>
                <w:rFonts w:ascii="Arial" w:hAnsi="Arial" w:cs="Arial"/>
                <w:color w:val="4472C4" w:themeColor="accent1"/>
                <w:sz w:val="20"/>
                <w:szCs w:val="20"/>
              </w:rPr>
              <w:t xml:space="preserve">it </w:t>
            </w:r>
            <w:r w:rsidR="0018261E" w:rsidRPr="00F241A0">
              <w:rPr>
                <w:rFonts w:ascii="Arial" w:hAnsi="Arial" w:cs="Arial"/>
                <w:color w:val="4472C4" w:themeColor="accent1"/>
                <w:sz w:val="20"/>
                <w:szCs w:val="20"/>
              </w:rPr>
              <w:t>besonders greiffreundliche</w:t>
            </w:r>
            <w:r w:rsidR="00025158">
              <w:rPr>
                <w:rFonts w:ascii="Arial" w:hAnsi="Arial" w:cs="Arial"/>
                <w:color w:val="4472C4" w:themeColor="accent1"/>
                <w:sz w:val="20"/>
                <w:szCs w:val="20"/>
              </w:rPr>
              <w:t>m</w:t>
            </w:r>
            <w:r w:rsidR="0018261E" w:rsidRPr="00F241A0">
              <w:rPr>
                <w:rFonts w:ascii="Arial" w:hAnsi="Arial" w:cs="Arial"/>
                <w:color w:val="4472C4" w:themeColor="accent1"/>
                <w:sz w:val="20"/>
                <w:szCs w:val="20"/>
              </w:rPr>
              <w:t xml:space="preserve"> Drehknopf mit zwei deutlich sichtbaren, mindestens </w:t>
            </w:r>
            <w:r w:rsidR="0018261E">
              <w:rPr>
                <w:rFonts w:ascii="Arial" w:hAnsi="Arial" w:cs="Arial"/>
                <w:color w:val="4472C4" w:themeColor="accent1"/>
                <w:sz w:val="20"/>
                <w:szCs w:val="20"/>
              </w:rPr>
              <w:br/>
            </w:r>
            <w:r w:rsidR="0018261E" w:rsidRPr="00F241A0">
              <w:rPr>
                <w:rFonts w:ascii="Arial" w:hAnsi="Arial" w:cs="Arial"/>
                <w:color w:val="4472C4" w:themeColor="accent1"/>
                <w:sz w:val="20"/>
                <w:szCs w:val="20"/>
              </w:rPr>
              <w:t xml:space="preserve">25 mm breiten Sichtfenstern der Frei-/Besetzt-Anzeige. Der Verriegelungszustand muss auch innerhalb der Kabine angezeigt werden. Beschlagslösungen, die den Verriegelungszustand in der Kabine nicht anzeigen sind nicht zugelassen. </w:t>
            </w:r>
            <w:r w:rsidRPr="00F241A0">
              <w:rPr>
                <w:rFonts w:ascii="Arial" w:hAnsi="Arial" w:cs="Arial"/>
                <w:color w:val="4472C4" w:themeColor="accent1"/>
                <w:sz w:val="20"/>
                <w:szCs w:val="20"/>
              </w:rPr>
              <w:t xml:space="preserve">Riegelschloss mit Zinkdruckgussriegel und Edelstahlstulp. </w:t>
            </w:r>
          </w:p>
          <w:p w14:paraId="1D909D75" w14:textId="37B227F9" w:rsidR="00C55162" w:rsidRPr="00C55162" w:rsidRDefault="00C55162" w:rsidP="00025158">
            <w:pPr>
              <w:spacing w:beforeLines="60" w:before="144" w:afterLines="60" w:after="144"/>
              <w:rPr>
                <w:rFonts w:ascii="Arial" w:hAnsi="Arial" w:cs="Arial"/>
                <w:b/>
                <w:color w:val="4472C4" w:themeColor="accent1"/>
                <w:sz w:val="20"/>
                <w:szCs w:val="20"/>
              </w:rPr>
            </w:pPr>
            <w:r w:rsidRPr="00C55162">
              <w:rPr>
                <w:rFonts w:ascii="Arial" w:hAnsi="Arial" w:cs="Arial"/>
                <w:b/>
                <w:color w:val="4472C4" w:themeColor="accent1"/>
                <w:sz w:val="20"/>
                <w:szCs w:val="20"/>
              </w:rPr>
              <w:t>Als Alternative</w:t>
            </w:r>
            <w:r>
              <w:rPr>
                <w:rFonts w:ascii="Arial" w:hAnsi="Arial" w:cs="Arial"/>
                <w:b/>
                <w:color w:val="4472C4" w:themeColor="accent1"/>
                <w:sz w:val="20"/>
                <w:szCs w:val="20"/>
              </w:rPr>
              <w:t>:</w:t>
            </w:r>
            <w:r>
              <w:rPr>
                <w:rFonts w:ascii="Arial" w:hAnsi="Arial" w:cs="Arial"/>
                <w:b/>
                <w:color w:val="4472C4" w:themeColor="accent1"/>
                <w:sz w:val="20"/>
                <w:szCs w:val="20"/>
              </w:rPr>
              <w:br/>
            </w:r>
            <w:r w:rsidR="001E5B83">
              <w:rPr>
                <w:rFonts w:ascii="Arial" w:hAnsi="Arial" w:cs="Arial"/>
                <w:color w:val="4472C4" w:themeColor="accent1"/>
                <w:sz w:val="20"/>
                <w:szCs w:val="20"/>
              </w:rPr>
              <w:t>Zusätzlich zum oben spezifi</w:t>
            </w:r>
            <w:r w:rsidR="00BD4BEA">
              <w:rPr>
                <w:rFonts w:ascii="Arial" w:hAnsi="Arial" w:cs="Arial"/>
                <w:color w:val="4472C4" w:themeColor="accent1"/>
                <w:sz w:val="20"/>
                <w:szCs w:val="20"/>
              </w:rPr>
              <w:t>zi</w:t>
            </w:r>
            <w:r w:rsidR="001E5B83">
              <w:rPr>
                <w:rFonts w:ascii="Arial" w:hAnsi="Arial" w:cs="Arial"/>
                <w:color w:val="4472C4" w:themeColor="accent1"/>
                <w:sz w:val="20"/>
                <w:szCs w:val="20"/>
              </w:rPr>
              <w:t xml:space="preserve">erten Beschlag </w:t>
            </w:r>
            <w:r w:rsidR="001E5B83" w:rsidRPr="001E5B83">
              <w:rPr>
                <w:rFonts w:ascii="Arial" w:hAnsi="Arial" w:cs="Arial"/>
                <w:color w:val="4472C4" w:themeColor="accent1"/>
                <w:sz w:val="20"/>
                <w:szCs w:val="20"/>
              </w:rPr>
              <w:t>Frei-Besetzt</w:t>
            </w:r>
            <w:r w:rsidR="00BD4BEA">
              <w:rPr>
                <w:rFonts w:ascii="Arial" w:hAnsi="Arial" w:cs="Arial"/>
                <w:color w:val="4472C4" w:themeColor="accent1"/>
                <w:sz w:val="20"/>
                <w:szCs w:val="20"/>
              </w:rPr>
              <w:t xml:space="preserve"> Anzeige mittels LED-Band, 500 mm lang, im</w:t>
            </w:r>
            <w:r w:rsidR="00C40774">
              <w:rPr>
                <w:rFonts w:ascii="Arial" w:hAnsi="Arial" w:cs="Arial"/>
                <w:color w:val="4472C4" w:themeColor="accent1"/>
                <w:sz w:val="20"/>
                <w:szCs w:val="20"/>
              </w:rPr>
              <w:t xml:space="preserve"> Seitenteil neben der Türe eingelassen mit Plexiglasabdeckung</w:t>
            </w:r>
            <w:r w:rsidR="003645BC">
              <w:rPr>
                <w:rFonts w:ascii="Arial" w:hAnsi="Arial" w:cs="Arial"/>
                <w:color w:val="4472C4" w:themeColor="accent1"/>
                <w:sz w:val="20"/>
                <w:szCs w:val="20"/>
              </w:rPr>
              <w:t>. Das LED Band zeigt den Verriegelungszustand der Kabine dauerhaft an (frei = grün, besetzt = rot). Stromzufuhr bauseits mittels 12 Volt DC Zuleitung. Kabelführung verdeckt innerhalb der Trennwandelemente.</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2491DF7E" w14:textId="74F15A6D" w:rsidR="00620792" w:rsidRDefault="00620792" w:rsidP="009244C7">
            <w:pPr>
              <w:pStyle w:val="Textkrper22"/>
              <w:spacing w:beforeLines="60" w:before="144"/>
              <w:jc w:val="left"/>
            </w:pPr>
            <w:r>
              <w:t xml:space="preserve">Notwendige Stützfüße sind 150 mm nach hinten versetzt in den Trennwänden. </w:t>
            </w:r>
            <w:r w:rsidRPr="00620792">
              <w:t>Stufenlos höhenverstellbare Stützfüße mit angeschweißtem Teller und Abdeckrosette komplett aus Aluminium, naturfarben eloxiert (E6/EV1). Kunststofffüße oder Kunststoffabdeckrosetten sind nicht zugelassen.</w:t>
            </w:r>
            <w:r>
              <w:t xml:space="preserve"> Zur Verstärkung werden die Füße in einem stabilen Aluminiumhalter geführt. Die Stabilisierung der Frontelemente erfolgt über einen Aluminiumknoten, der kraftschlüssig mit Trennwand und Frontelement verschraubt wird. </w:t>
            </w:r>
            <w:r>
              <w:rPr>
                <w:rFonts w:cs="Arial"/>
              </w:rPr>
              <w:t>Lösungen, bei denen die Füße ohne zusätzliche Verstärkung in die Trennwand eingebohrt werden, sind nicht zugelassen.</w:t>
            </w:r>
          </w:p>
          <w:p w14:paraId="36C5BE42" w14:textId="41F9CFC9" w:rsidR="000F719B" w:rsidRPr="00F241A0" w:rsidRDefault="000F719B" w:rsidP="009E63C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 xml:space="preserve">Stufenlos höhenverstellbare Stützfüße mit angeschweißtem Teller und Abdeckrosette komplett aus </w:t>
            </w:r>
            <w:r w:rsidR="00620792">
              <w:rPr>
                <w:rFonts w:ascii="Arial" w:hAnsi="Arial" w:cs="Arial"/>
                <w:color w:val="4472C4" w:themeColor="accent1"/>
                <w:sz w:val="20"/>
                <w:szCs w:val="20"/>
              </w:rPr>
              <w:t xml:space="preserve">Edelstahl. </w:t>
            </w:r>
            <w:r w:rsidRPr="00F241A0">
              <w:rPr>
                <w:rFonts w:ascii="Arial" w:hAnsi="Arial" w:cs="Arial"/>
                <w:color w:val="4472C4" w:themeColor="accent1"/>
                <w:sz w:val="20"/>
                <w:szCs w:val="20"/>
              </w:rPr>
              <w:t>Kunststofffüße oder Kunststoffabdeckrosetten sind nicht zugelassen</w:t>
            </w:r>
            <w:r w:rsidR="00B32109" w:rsidRPr="00F241A0">
              <w:rPr>
                <w:rFonts w:ascii="Arial" w:hAnsi="Arial" w:cs="Arial"/>
                <w:color w:val="4472C4" w:themeColor="accent1"/>
                <w:sz w:val="20"/>
                <w:szCs w:val="20"/>
              </w:rPr>
              <w:t>.</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23ACF426"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 und Beschläge gemäß Herstellerfarbkarte</w:t>
            </w:r>
            <w:r w:rsidR="00A12382">
              <w:rPr>
                <w:rFonts w:ascii="Arial" w:hAnsi="Arial" w:cs="Arial"/>
                <w:sz w:val="20"/>
                <w:szCs w:val="20"/>
              </w:rPr>
              <w:t>.</w:t>
            </w:r>
            <w:r w:rsidRPr="00F241A0">
              <w:rPr>
                <w:rFonts w:ascii="Arial" w:hAnsi="Arial" w:cs="Arial"/>
                <w:sz w:val="20"/>
                <w:szCs w:val="20"/>
              </w:rPr>
              <w:t xml:space="preserve"> Profile naturfarben eloxiert (E6/EV1).</w:t>
            </w:r>
          </w:p>
        </w:tc>
      </w:tr>
      <w:tr w:rsidR="00F241A0" w:rsidRPr="00F241A0" w14:paraId="0FD6684B" w14:textId="77777777" w:rsidTr="009E63C1">
        <w:tc>
          <w:tcPr>
            <w:tcW w:w="1329" w:type="pct"/>
          </w:tcPr>
          <w:p w14:paraId="2D1530A5" w14:textId="612FFC57" w:rsidR="00F241A0" w:rsidRPr="00950A0B" w:rsidRDefault="00F241A0" w:rsidP="00620792">
            <w:pPr>
              <w:spacing w:beforeLines="60" w:before="144" w:afterLines="60" w:after="144"/>
              <w:rPr>
                <w:rFonts w:ascii="Arial" w:hAnsi="Arial" w:cs="Arial"/>
                <w:b/>
                <w:sz w:val="20"/>
                <w:szCs w:val="20"/>
              </w:rPr>
            </w:pPr>
            <w:r w:rsidRPr="00950A0B">
              <w:rPr>
                <w:rFonts w:ascii="Arial" w:hAnsi="Arial" w:cs="Arial"/>
                <w:b/>
                <w:sz w:val="20"/>
                <w:szCs w:val="20"/>
              </w:rPr>
              <w:t>HÖHE:</w:t>
            </w:r>
          </w:p>
        </w:tc>
        <w:tc>
          <w:tcPr>
            <w:tcW w:w="3671" w:type="pct"/>
          </w:tcPr>
          <w:p w14:paraId="63ECD5E4" w14:textId="3448A007" w:rsidR="00F241A0" w:rsidRPr="00620792" w:rsidRDefault="00F241A0" w:rsidP="00620792">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2.0</w:t>
            </w:r>
            <w:r w:rsidR="00620792">
              <w:rPr>
                <w:rFonts w:ascii="Arial" w:hAnsi="Arial" w:cs="Arial"/>
                <w:sz w:val="20"/>
                <w:szCs w:val="20"/>
              </w:rPr>
              <w:t>8</w:t>
            </w:r>
            <w:r w:rsidRPr="00F241A0">
              <w:rPr>
                <w:rFonts w:ascii="Arial" w:hAnsi="Arial" w:cs="Arial"/>
                <w:sz w:val="20"/>
                <w:szCs w:val="20"/>
              </w:rPr>
              <w:t>0 mm einschl. 1</w:t>
            </w:r>
            <w:r w:rsidR="00620792">
              <w:rPr>
                <w:rFonts w:ascii="Arial" w:hAnsi="Arial" w:cs="Arial"/>
                <w:sz w:val="20"/>
                <w:szCs w:val="20"/>
              </w:rPr>
              <w:t>0</w:t>
            </w:r>
            <w:r w:rsidRPr="00F241A0">
              <w:rPr>
                <w:rFonts w:ascii="Arial" w:hAnsi="Arial" w:cs="Arial"/>
                <w:sz w:val="20"/>
                <w:szCs w:val="20"/>
              </w:rPr>
              <w:t>0 mm Bodenfreiheit.</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77777777" w:rsidR="00386D73" w:rsidRDefault="00386D73" w:rsidP="009E63C1">
            <w:pPr>
              <w:spacing w:beforeLines="60" w:before="144" w:afterLines="60" w:after="144"/>
              <w:rPr>
                <w:rFonts w:ascii="Arial" w:hAnsi="Arial" w:cs="Arial"/>
                <w:b/>
                <w:sz w:val="20"/>
                <w:szCs w:val="20"/>
              </w:rPr>
            </w:pPr>
          </w:p>
          <w:p w14:paraId="6581CBA5" w14:textId="77777777" w:rsidR="00386D73" w:rsidRDefault="00386D73" w:rsidP="009E63C1">
            <w:pPr>
              <w:spacing w:beforeLines="60" w:before="144" w:afterLines="60" w:after="144"/>
              <w:rPr>
                <w:rFonts w:ascii="Arial" w:hAnsi="Arial" w:cs="Arial"/>
                <w:b/>
                <w:sz w:val="20"/>
                <w:szCs w:val="20"/>
              </w:rPr>
            </w:pPr>
          </w:p>
          <w:p w14:paraId="06F48E20" w14:textId="77777777" w:rsidR="00386D73" w:rsidRDefault="00386D73" w:rsidP="009E63C1">
            <w:pPr>
              <w:spacing w:beforeLines="60" w:before="144" w:afterLines="60" w:after="144"/>
              <w:rPr>
                <w:rFonts w:ascii="Arial" w:hAnsi="Arial" w:cs="Arial"/>
                <w:b/>
                <w:sz w:val="20"/>
                <w:szCs w:val="20"/>
              </w:rPr>
            </w:pPr>
          </w:p>
          <w:p w14:paraId="7D28233C" w14:textId="77777777" w:rsidR="00386D73" w:rsidRDefault="00386D73" w:rsidP="009E63C1">
            <w:pPr>
              <w:spacing w:beforeLines="60" w:before="144" w:afterLines="60" w:after="144"/>
              <w:rPr>
                <w:rFonts w:ascii="Arial" w:hAnsi="Arial" w:cs="Arial"/>
                <w:b/>
                <w:sz w:val="20"/>
                <w:szCs w:val="20"/>
              </w:rPr>
            </w:pPr>
          </w:p>
          <w:p w14:paraId="211251AE" w14:textId="08F0809B" w:rsidR="00386D73" w:rsidRDefault="00386D73" w:rsidP="009E63C1">
            <w:pPr>
              <w:spacing w:beforeLines="60" w:before="144" w:afterLines="60" w:after="144"/>
              <w:rPr>
                <w:rFonts w:ascii="Arial" w:hAnsi="Arial" w:cs="Arial"/>
                <w:b/>
                <w:sz w:val="20"/>
                <w:szCs w:val="20"/>
              </w:rPr>
            </w:pPr>
          </w:p>
          <w:p w14:paraId="0D827C79" w14:textId="19B0AF6A" w:rsidR="00620792" w:rsidRDefault="00620792" w:rsidP="009E63C1">
            <w:pPr>
              <w:spacing w:beforeLines="60" w:before="144" w:afterLines="60" w:after="144"/>
              <w:rPr>
                <w:rFonts w:ascii="Arial" w:hAnsi="Arial" w:cs="Arial"/>
                <w:b/>
                <w:sz w:val="20"/>
                <w:szCs w:val="20"/>
              </w:rPr>
            </w:pPr>
          </w:p>
          <w:p w14:paraId="2A4638DF" w14:textId="630081CD" w:rsidR="003645BC" w:rsidRDefault="003645BC" w:rsidP="009E63C1">
            <w:pPr>
              <w:spacing w:beforeLines="60" w:before="144" w:afterLines="60" w:after="144"/>
              <w:rPr>
                <w:rFonts w:ascii="Arial" w:hAnsi="Arial" w:cs="Arial"/>
                <w:b/>
                <w:sz w:val="20"/>
                <w:szCs w:val="20"/>
              </w:rPr>
            </w:pPr>
          </w:p>
          <w:p w14:paraId="2580778E" w14:textId="4C775382" w:rsidR="003645BC" w:rsidRDefault="003645BC" w:rsidP="009E63C1">
            <w:pPr>
              <w:spacing w:beforeLines="60" w:before="144" w:afterLines="60" w:after="144"/>
              <w:rPr>
                <w:rFonts w:ascii="Arial" w:hAnsi="Arial" w:cs="Arial"/>
                <w:b/>
                <w:sz w:val="20"/>
                <w:szCs w:val="20"/>
              </w:rPr>
            </w:pPr>
          </w:p>
          <w:p w14:paraId="18CB82A9" w14:textId="52605E77" w:rsidR="003645BC" w:rsidRDefault="003645BC" w:rsidP="009E63C1">
            <w:pPr>
              <w:spacing w:beforeLines="60" w:before="144" w:afterLines="60" w:after="144"/>
              <w:rPr>
                <w:rFonts w:ascii="Arial" w:hAnsi="Arial" w:cs="Arial"/>
                <w:b/>
                <w:sz w:val="20"/>
                <w:szCs w:val="20"/>
              </w:rPr>
            </w:pPr>
          </w:p>
          <w:p w14:paraId="5614E999" w14:textId="7B5281C6" w:rsidR="003645BC" w:rsidRDefault="003645BC" w:rsidP="009E63C1">
            <w:pPr>
              <w:spacing w:beforeLines="60" w:before="144" w:afterLines="60" w:after="144"/>
              <w:rPr>
                <w:rFonts w:ascii="Arial" w:hAnsi="Arial" w:cs="Arial"/>
                <w:b/>
                <w:sz w:val="20"/>
                <w:szCs w:val="20"/>
              </w:rPr>
            </w:pPr>
          </w:p>
          <w:p w14:paraId="2749780D" w14:textId="488F4C96" w:rsidR="003645BC" w:rsidRDefault="003645BC" w:rsidP="009E63C1">
            <w:pPr>
              <w:spacing w:beforeLines="60" w:before="144" w:afterLines="60" w:after="144"/>
              <w:rPr>
                <w:rFonts w:ascii="Arial" w:hAnsi="Arial" w:cs="Arial"/>
                <w:b/>
                <w:sz w:val="20"/>
                <w:szCs w:val="20"/>
              </w:rPr>
            </w:pPr>
          </w:p>
          <w:p w14:paraId="3C79E35F" w14:textId="2B1474ED" w:rsidR="003645BC" w:rsidRDefault="003645BC" w:rsidP="009E63C1">
            <w:pPr>
              <w:spacing w:beforeLines="60" w:before="144" w:afterLines="60" w:after="144"/>
              <w:rPr>
                <w:rFonts w:ascii="Arial" w:hAnsi="Arial" w:cs="Arial"/>
                <w:b/>
                <w:sz w:val="20"/>
                <w:szCs w:val="20"/>
              </w:rPr>
            </w:pPr>
          </w:p>
          <w:p w14:paraId="4AD67187" w14:textId="1FCE222F" w:rsidR="003645BC" w:rsidRDefault="003645BC" w:rsidP="009E63C1">
            <w:pPr>
              <w:spacing w:beforeLines="60" w:before="144" w:afterLines="60" w:after="144"/>
              <w:rPr>
                <w:rFonts w:ascii="Arial" w:hAnsi="Arial" w:cs="Arial"/>
                <w:b/>
                <w:sz w:val="20"/>
                <w:szCs w:val="20"/>
              </w:rPr>
            </w:pPr>
          </w:p>
          <w:p w14:paraId="42022C42" w14:textId="6868A8E1" w:rsidR="003645BC" w:rsidRDefault="003645BC" w:rsidP="009E63C1">
            <w:pPr>
              <w:spacing w:beforeLines="60" w:before="144" w:afterLines="60" w:after="144"/>
              <w:rPr>
                <w:rFonts w:ascii="Arial" w:hAnsi="Arial" w:cs="Arial"/>
                <w:b/>
                <w:sz w:val="20"/>
                <w:szCs w:val="20"/>
              </w:rPr>
            </w:pPr>
          </w:p>
          <w:p w14:paraId="1223B5D4" w14:textId="7F0343AE" w:rsidR="003645BC" w:rsidRDefault="003645BC" w:rsidP="009E63C1">
            <w:pPr>
              <w:spacing w:beforeLines="60" w:before="144" w:afterLines="60" w:after="144"/>
              <w:rPr>
                <w:rFonts w:ascii="Arial" w:hAnsi="Arial" w:cs="Arial"/>
                <w:b/>
                <w:sz w:val="20"/>
                <w:szCs w:val="20"/>
              </w:rPr>
            </w:pPr>
          </w:p>
          <w:p w14:paraId="3B4856DC" w14:textId="6138F815" w:rsidR="003645BC" w:rsidRDefault="003645BC" w:rsidP="009E63C1">
            <w:pPr>
              <w:spacing w:beforeLines="60" w:before="144" w:afterLines="60" w:after="144"/>
              <w:rPr>
                <w:rFonts w:ascii="Arial" w:hAnsi="Arial" w:cs="Arial"/>
                <w:b/>
                <w:sz w:val="20"/>
                <w:szCs w:val="20"/>
              </w:rPr>
            </w:pPr>
          </w:p>
          <w:p w14:paraId="61922660" w14:textId="3ED72E88" w:rsidR="003645BC" w:rsidRDefault="003645BC" w:rsidP="009E63C1">
            <w:pPr>
              <w:spacing w:beforeLines="60" w:before="144" w:afterLines="60" w:after="144"/>
              <w:rPr>
                <w:rFonts w:ascii="Arial" w:hAnsi="Arial" w:cs="Arial"/>
                <w:b/>
                <w:sz w:val="20"/>
                <w:szCs w:val="20"/>
              </w:rPr>
            </w:pPr>
          </w:p>
          <w:p w14:paraId="6020E255" w14:textId="6897C94B" w:rsidR="003645BC" w:rsidRDefault="003645BC" w:rsidP="009E63C1">
            <w:pPr>
              <w:spacing w:beforeLines="60" w:before="144" w:afterLines="60" w:after="144"/>
              <w:rPr>
                <w:rFonts w:ascii="Arial" w:hAnsi="Arial" w:cs="Arial"/>
                <w:b/>
                <w:sz w:val="20"/>
                <w:szCs w:val="20"/>
              </w:rPr>
            </w:pPr>
          </w:p>
          <w:p w14:paraId="22122A19" w14:textId="2DE5D17B" w:rsidR="003645BC" w:rsidRDefault="003645BC" w:rsidP="009E63C1">
            <w:pPr>
              <w:spacing w:beforeLines="60" w:before="144" w:afterLines="60" w:after="144"/>
              <w:rPr>
                <w:rFonts w:ascii="Arial" w:hAnsi="Arial" w:cs="Arial"/>
                <w:b/>
                <w:sz w:val="20"/>
                <w:szCs w:val="20"/>
              </w:rPr>
            </w:pPr>
          </w:p>
          <w:p w14:paraId="64A231B3" w14:textId="3D598DF3" w:rsidR="003645BC" w:rsidRDefault="003645BC" w:rsidP="009E63C1">
            <w:pPr>
              <w:spacing w:beforeLines="60" w:before="144" w:afterLines="60" w:after="144"/>
              <w:rPr>
                <w:rFonts w:ascii="Arial" w:hAnsi="Arial" w:cs="Arial"/>
                <w:b/>
                <w:sz w:val="20"/>
                <w:szCs w:val="20"/>
              </w:rPr>
            </w:pPr>
          </w:p>
          <w:p w14:paraId="2FA768AA" w14:textId="4466FCE0" w:rsidR="003645BC" w:rsidRDefault="003645BC" w:rsidP="009E63C1">
            <w:pPr>
              <w:spacing w:beforeLines="60" w:before="144" w:afterLines="60" w:after="144"/>
              <w:rPr>
                <w:rFonts w:ascii="Arial" w:hAnsi="Arial" w:cs="Arial"/>
                <w:b/>
                <w:sz w:val="20"/>
                <w:szCs w:val="20"/>
              </w:rPr>
            </w:pPr>
          </w:p>
          <w:p w14:paraId="3E000347" w14:textId="218A95D5" w:rsidR="003645BC" w:rsidRDefault="003645BC" w:rsidP="009E63C1">
            <w:pPr>
              <w:spacing w:beforeLines="60" w:before="144" w:afterLines="60" w:after="144"/>
              <w:rPr>
                <w:rFonts w:ascii="Arial" w:hAnsi="Arial" w:cs="Arial"/>
                <w:b/>
                <w:sz w:val="20"/>
                <w:szCs w:val="20"/>
              </w:rPr>
            </w:pPr>
          </w:p>
          <w:p w14:paraId="5CA2DA74" w14:textId="6EA37851" w:rsidR="003645BC" w:rsidRDefault="003645BC" w:rsidP="009E63C1">
            <w:pPr>
              <w:spacing w:beforeLines="60" w:before="144" w:afterLines="60" w:after="144"/>
              <w:rPr>
                <w:rFonts w:ascii="Arial" w:hAnsi="Arial" w:cs="Arial"/>
                <w:b/>
                <w:sz w:val="20"/>
                <w:szCs w:val="20"/>
              </w:rPr>
            </w:pPr>
          </w:p>
          <w:p w14:paraId="104BB603" w14:textId="43924ADC" w:rsidR="003645BC" w:rsidRDefault="003645BC" w:rsidP="009E63C1">
            <w:pPr>
              <w:spacing w:beforeLines="60" w:before="144" w:afterLines="60" w:after="144"/>
              <w:rPr>
                <w:rFonts w:ascii="Arial" w:hAnsi="Arial" w:cs="Arial"/>
                <w:b/>
                <w:sz w:val="20"/>
                <w:szCs w:val="20"/>
              </w:rPr>
            </w:pPr>
          </w:p>
          <w:p w14:paraId="5E4EB57C" w14:textId="0C952E8A" w:rsidR="003645BC" w:rsidRDefault="003645BC" w:rsidP="009E63C1">
            <w:pPr>
              <w:spacing w:beforeLines="60" w:before="144" w:afterLines="60" w:after="144"/>
              <w:rPr>
                <w:rFonts w:ascii="Arial" w:hAnsi="Arial" w:cs="Arial"/>
                <w:b/>
                <w:sz w:val="20"/>
                <w:szCs w:val="20"/>
              </w:rPr>
            </w:pPr>
          </w:p>
          <w:p w14:paraId="52272B77" w14:textId="43BB4B13" w:rsidR="003645BC" w:rsidRDefault="003645BC" w:rsidP="009E63C1">
            <w:pPr>
              <w:spacing w:beforeLines="60" w:before="144" w:afterLines="60" w:after="144"/>
              <w:rPr>
                <w:rFonts w:ascii="Arial" w:hAnsi="Arial" w:cs="Arial"/>
                <w:b/>
                <w:sz w:val="20"/>
                <w:szCs w:val="20"/>
              </w:rPr>
            </w:pPr>
          </w:p>
          <w:p w14:paraId="033BDF63" w14:textId="2AF59762" w:rsidR="003645BC" w:rsidRDefault="003645BC" w:rsidP="009E63C1">
            <w:pPr>
              <w:spacing w:beforeLines="60" w:before="144" w:afterLines="60" w:after="144"/>
              <w:rPr>
                <w:rFonts w:ascii="Arial" w:hAnsi="Arial" w:cs="Arial"/>
                <w:b/>
                <w:sz w:val="20"/>
                <w:szCs w:val="20"/>
              </w:rPr>
            </w:pPr>
          </w:p>
          <w:p w14:paraId="2ABD49D8" w14:textId="3AC6B9A3" w:rsidR="003645BC" w:rsidRDefault="003645BC" w:rsidP="009E63C1">
            <w:pPr>
              <w:spacing w:beforeLines="60" w:before="144" w:afterLines="60" w:after="144"/>
              <w:rPr>
                <w:rFonts w:ascii="Arial" w:hAnsi="Arial" w:cs="Arial"/>
                <w:b/>
                <w:sz w:val="20"/>
                <w:szCs w:val="20"/>
              </w:rPr>
            </w:pPr>
          </w:p>
          <w:p w14:paraId="5A764C35" w14:textId="07566C1E" w:rsidR="003645BC" w:rsidRDefault="003645BC" w:rsidP="009E63C1">
            <w:pPr>
              <w:spacing w:beforeLines="60" w:before="144" w:afterLines="60" w:after="144"/>
              <w:rPr>
                <w:rFonts w:ascii="Arial" w:hAnsi="Arial" w:cs="Arial"/>
                <w:b/>
                <w:sz w:val="20"/>
                <w:szCs w:val="20"/>
              </w:rPr>
            </w:pPr>
          </w:p>
          <w:p w14:paraId="197E6CBA" w14:textId="221DED65" w:rsidR="003645BC" w:rsidRDefault="003645BC" w:rsidP="009E63C1">
            <w:pPr>
              <w:spacing w:beforeLines="60" w:before="144" w:afterLines="60" w:after="144"/>
              <w:rPr>
                <w:rFonts w:ascii="Arial" w:hAnsi="Arial" w:cs="Arial"/>
                <w:b/>
                <w:sz w:val="20"/>
                <w:szCs w:val="20"/>
              </w:rPr>
            </w:pPr>
          </w:p>
          <w:p w14:paraId="7128FCA7" w14:textId="4C717F04" w:rsidR="003645BC" w:rsidRDefault="003645BC" w:rsidP="009E63C1">
            <w:pPr>
              <w:spacing w:beforeLines="60" w:before="144" w:afterLines="60" w:after="144"/>
              <w:rPr>
                <w:rFonts w:ascii="Arial" w:hAnsi="Arial" w:cs="Arial"/>
                <w:b/>
                <w:sz w:val="20"/>
                <w:szCs w:val="20"/>
              </w:rPr>
            </w:pPr>
          </w:p>
          <w:p w14:paraId="1857FDDC" w14:textId="77777777" w:rsidR="003645BC" w:rsidRDefault="003645BC" w:rsidP="009E63C1">
            <w:pPr>
              <w:spacing w:beforeLines="60" w:before="144" w:afterLines="60" w:after="144"/>
              <w:rPr>
                <w:rFonts w:ascii="Arial" w:hAnsi="Arial" w:cs="Arial"/>
                <w:b/>
                <w:sz w:val="20"/>
                <w:szCs w:val="20"/>
              </w:rPr>
            </w:pPr>
          </w:p>
          <w:p w14:paraId="536F194F" w14:textId="0C39B799" w:rsidR="00386D73" w:rsidRPr="00950A0B" w:rsidRDefault="003645BC" w:rsidP="009E63C1">
            <w:pPr>
              <w:spacing w:beforeLines="60" w:before="144" w:afterLines="60" w:after="144"/>
              <w:rPr>
                <w:rFonts w:ascii="Arial" w:hAnsi="Arial" w:cs="Arial"/>
                <w:b/>
                <w:sz w:val="20"/>
                <w:szCs w:val="20"/>
              </w:rPr>
            </w:pPr>
            <w:r>
              <w:rPr>
                <w:rFonts w:ascii="Arial" w:hAnsi="Arial" w:cs="Arial"/>
                <w:b/>
                <w:sz w:val="20"/>
                <w:szCs w:val="20"/>
              </w:rPr>
              <w:t>11</w:t>
            </w:r>
            <w:r w:rsidR="00386D73">
              <w:rPr>
                <w:rFonts w:ascii="Arial" w:hAnsi="Arial" w:cs="Arial"/>
                <w:b/>
                <w:sz w:val="20"/>
                <w:szCs w:val="20"/>
              </w:rPr>
              <w:t>/2020</w:t>
            </w:r>
          </w:p>
        </w:tc>
        <w:tc>
          <w:tcPr>
            <w:tcW w:w="3671" w:type="pct"/>
          </w:tcPr>
          <w:p w14:paraId="4C228E38" w14:textId="1920B2B3" w:rsidR="00F241A0" w:rsidRPr="00F241A0" w:rsidRDefault="00F241A0" w:rsidP="009E63C1">
            <w:pPr>
              <w:spacing w:beforeLines="60" w:before="144" w:afterLines="60" w:after="144"/>
              <w:rPr>
                <w:rFonts w:ascii="Arial" w:hAnsi="Arial" w:cs="Arial"/>
                <w:sz w:val="20"/>
                <w:szCs w:val="20"/>
              </w:rPr>
            </w:pPr>
            <w:proofErr w:type="spellStart"/>
            <w:r w:rsidRPr="00F241A0">
              <w:rPr>
                <w:rFonts w:ascii="Arial" w:hAnsi="Arial" w:cs="Arial"/>
                <w:sz w:val="20"/>
                <w:szCs w:val="20"/>
              </w:rPr>
              <w:t>Urinalschamwand</w:t>
            </w:r>
            <w:proofErr w:type="spellEnd"/>
            <w:r w:rsidRPr="00F241A0">
              <w:rPr>
                <w:rFonts w:ascii="Arial" w:hAnsi="Arial" w:cs="Arial"/>
                <w:sz w:val="20"/>
                <w:szCs w:val="20"/>
              </w:rPr>
              <w:t xml:space="preserve">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 2 eloxierter Aluminiumronden, die rückseitig unsichtbar mit der Schamwand verschraubt sind und diese zusätzlich stabilisieren. Aluminiumronden mit Auflagefläche zum Mauerwerk, die zusätzlich mit Klebstoff versehen wird, um die Schamwand optimal zu befestigen.</w:t>
            </w:r>
          </w:p>
          <w:p w14:paraId="01AC5F98" w14:textId="77777777" w:rsidR="00F241A0" w:rsidRDefault="00F241A0" w:rsidP="009E63C1">
            <w:pPr>
              <w:tabs>
                <w:tab w:val="right" w:pos="6096"/>
              </w:tabs>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Pr>
                <w:rFonts w:ascii="Arial" w:hAnsi="Arial" w:cs="Arial"/>
                <w:color w:val="4472C4" w:themeColor="accent1"/>
                <w:sz w:val="20"/>
                <w:szCs w:val="20"/>
              </w:rPr>
              <w:br/>
            </w:r>
            <w:proofErr w:type="spellStart"/>
            <w:r w:rsidRPr="00F241A0">
              <w:rPr>
                <w:rFonts w:ascii="Arial" w:hAnsi="Arial" w:cs="Arial"/>
                <w:color w:val="4472C4" w:themeColor="accent1"/>
                <w:sz w:val="20"/>
                <w:szCs w:val="20"/>
              </w:rPr>
              <w:t>Urinalschamwand</w:t>
            </w:r>
            <w:proofErr w:type="spellEnd"/>
            <w:r w:rsidRPr="00F241A0">
              <w:rPr>
                <w:rFonts w:ascii="Arial" w:hAnsi="Arial" w:cs="Arial"/>
                <w:color w:val="4472C4" w:themeColor="accent1"/>
                <w:sz w:val="20"/>
                <w:szCs w:val="20"/>
              </w:rPr>
              <w:t xml:space="preserve"> 400 x 900 mm, aus 10 mm Einscheibensicherheitsglas mit einseitig keramischem Siebdruck. Wandhängend befestigt mittels 4 eloxierter Aluminiumwinkel</w:t>
            </w:r>
            <w:r w:rsidR="00FB6A5C">
              <w:rPr>
                <w:rFonts w:ascii="Arial" w:hAnsi="Arial" w:cs="Arial"/>
                <w:color w:val="4472C4" w:themeColor="accent1"/>
                <w:sz w:val="20"/>
                <w:szCs w:val="20"/>
              </w:rPr>
              <w:t>.</w:t>
            </w:r>
          </w:p>
          <w:p w14:paraId="64B6CE09" w14:textId="026E2BB1" w:rsidR="00386D73" w:rsidRPr="00F241A0" w:rsidRDefault="00386D73" w:rsidP="009E63C1">
            <w:pPr>
              <w:tabs>
                <w:tab w:val="right" w:pos="6096"/>
              </w:tabs>
              <w:spacing w:beforeLines="60" w:before="144" w:afterLines="60" w:after="144"/>
              <w:rPr>
                <w:rFonts w:ascii="Arial" w:hAnsi="Arial" w:cs="Arial"/>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06586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25158"/>
    <w:rsid w:val="00065869"/>
    <w:rsid w:val="000C721B"/>
    <w:rsid w:val="000E49B2"/>
    <w:rsid w:val="000F719B"/>
    <w:rsid w:val="0018261E"/>
    <w:rsid w:val="001C2F4B"/>
    <w:rsid w:val="001E5B83"/>
    <w:rsid w:val="00224843"/>
    <w:rsid w:val="00292926"/>
    <w:rsid w:val="002C2EC5"/>
    <w:rsid w:val="003645BC"/>
    <w:rsid w:val="00386D73"/>
    <w:rsid w:val="003A1B9C"/>
    <w:rsid w:val="003E0B23"/>
    <w:rsid w:val="00483370"/>
    <w:rsid w:val="004F7983"/>
    <w:rsid w:val="0055246D"/>
    <w:rsid w:val="005979F5"/>
    <w:rsid w:val="005D44BC"/>
    <w:rsid w:val="00620792"/>
    <w:rsid w:val="00784992"/>
    <w:rsid w:val="007E76C3"/>
    <w:rsid w:val="008840A4"/>
    <w:rsid w:val="008E6422"/>
    <w:rsid w:val="009244C7"/>
    <w:rsid w:val="0094302E"/>
    <w:rsid w:val="00950A0B"/>
    <w:rsid w:val="009E63C1"/>
    <w:rsid w:val="00A12382"/>
    <w:rsid w:val="00A24CF3"/>
    <w:rsid w:val="00A65B78"/>
    <w:rsid w:val="00AC49DE"/>
    <w:rsid w:val="00B32109"/>
    <w:rsid w:val="00BD4BEA"/>
    <w:rsid w:val="00BD64CE"/>
    <w:rsid w:val="00C40774"/>
    <w:rsid w:val="00C55162"/>
    <w:rsid w:val="00C6673E"/>
    <w:rsid w:val="00DF4FAC"/>
    <w:rsid w:val="00E47AE5"/>
    <w:rsid w:val="00E57416"/>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8261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 w:type="paragraph" w:customStyle="1" w:styleId="Textkrper22">
    <w:name w:val="Textkörper 22"/>
    <w:basedOn w:val="Standard"/>
    <w:rsid w:val="00620792"/>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284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1245</Words>
  <Characters>7847</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Jennifer Buchheit</cp:lastModifiedBy>
  <cp:revision>2</cp:revision>
  <dcterms:created xsi:type="dcterms:W3CDTF">2020-11-06T07:09:00Z</dcterms:created>
  <dcterms:modified xsi:type="dcterms:W3CDTF">2020-11-06T07:09:00Z</dcterms:modified>
</cp:coreProperties>
</file>