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70489885"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w:t>
            </w:r>
            <w:r w:rsidR="00912DF4">
              <w:rPr>
                <w:rFonts w:ascii="Arial" w:hAnsi="Arial" w:cs="Arial"/>
                <w:b/>
                <w:sz w:val="20"/>
                <w:szCs w:val="20"/>
              </w:rPr>
              <w:t xml:space="preserve"> SV</w:t>
            </w:r>
            <w:r w:rsidR="00AD3A35">
              <w:rPr>
                <w:rFonts w:ascii="Arial" w:hAnsi="Arial" w:cs="Arial"/>
                <w:b/>
                <w:sz w:val="20"/>
                <w:szCs w:val="20"/>
              </w:rPr>
              <w:t>F</w:t>
            </w:r>
            <w:r w:rsidR="00912DF4">
              <w:rPr>
                <w:rFonts w:ascii="Arial" w:hAnsi="Arial" w:cs="Arial"/>
                <w:b/>
                <w:sz w:val="20"/>
                <w:szCs w:val="20"/>
              </w:rPr>
              <w:t>30</w:t>
            </w:r>
            <w:r w:rsidR="00CB5851">
              <w:rPr>
                <w:rFonts w:ascii="Arial" w:hAnsi="Arial" w:cs="Arial"/>
                <w:b/>
                <w:sz w:val="20"/>
                <w:szCs w:val="20"/>
              </w:rPr>
              <w:t>S</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0C6F7D8E"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w:t>
            </w:r>
            <w:r w:rsidR="00505AE8">
              <w:rPr>
                <w:rFonts w:ascii="Arial" w:hAnsi="Arial" w:cs="Arial"/>
                <w:b/>
                <w:sz w:val="20"/>
                <w:szCs w:val="20"/>
              </w:rPr>
              <w:t>F</w:t>
            </w:r>
            <w:r w:rsidR="00912DF4">
              <w:rPr>
                <w:rFonts w:ascii="Arial" w:hAnsi="Arial" w:cs="Arial"/>
                <w:b/>
                <w:sz w:val="20"/>
                <w:szCs w:val="20"/>
              </w:rPr>
              <w:t>30</w:t>
            </w:r>
            <w:r w:rsidR="00CB5851">
              <w:rPr>
                <w:rFonts w:ascii="Arial" w:hAnsi="Arial" w:cs="Arial"/>
                <w:b/>
                <w:sz w:val="20"/>
                <w:szCs w:val="20"/>
              </w:rPr>
              <w:t>S</w:t>
            </w:r>
            <w:r w:rsidR="00912DF4">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044B0431" w:rsidR="000E49B2" w:rsidRPr="00F241A0" w:rsidRDefault="00CB5851" w:rsidP="00A21E08">
            <w:pPr>
              <w:spacing w:beforeLines="60" w:before="144" w:afterLines="60" w:after="144"/>
              <w:rPr>
                <w:rFonts w:ascii="Arial" w:hAnsi="Arial" w:cs="Arial"/>
                <w:sz w:val="20"/>
                <w:szCs w:val="20"/>
              </w:rPr>
            </w:pPr>
            <w:r>
              <w:rPr>
                <w:rFonts w:ascii="Arial" w:hAnsi="Arial" w:cs="Arial"/>
                <w:sz w:val="20"/>
                <w:szCs w:val="20"/>
              </w:rPr>
              <w:t>Beidseits mit 0,8 mm starkem Schichtstoff belegte Volls</w:t>
            </w:r>
            <w:r w:rsidRPr="00A21E08">
              <w:rPr>
                <w:rFonts w:ascii="Arial" w:hAnsi="Arial" w:cs="Arial"/>
                <w:sz w:val="20"/>
                <w:szCs w:val="20"/>
              </w:rPr>
              <w:t>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7B187847" w14:textId="40248D62" w:rsidR="00A21E08" w:rsidRPr="00ED29E1" w:rsidRDefault="00505AE8" w:rsidP="00ED29E1">
            <w:pPr>
              <w:spacing w:beforeLines="60" w:before="144" w:afterLines="60" w:after="144"/>
              <w:rPr>
                <w:rFonts w:ascii="Arial" w:hAnsi="Arial" w:cs="Arial"/>
                <w:sz w:val="20"/>
                <w:szCs w:val="20"/>
              </w:rPr>
            </w:pPr>
            <w:r w:rsidRPr="00505AE8">
              <w:rPr>
                <w:rFonts w:ascii="Arial" w:hAnsi="Arial" w:cs="Arial"/>
                <w:sz w:val="20"/>
                <w:szCs w:val="20"/>
              </w:rPr>
              <w:t>Auf der Kabinenaußenseite absolut flächenbündige Konstruktion.</w:t>
            </w:r>
            <w:r w:rsidR="00CB5851">
              <w:rPr>
                <w:rFonts w:ascii="Arial" w:hAnsi="Arial" w:cs="Arial"/>
                <w:sz w:val="20"/>
                <w:szCs w:val="20"/>
              </w:rPr>
              <w:t xml:space="preserve"> 29,6 mm starke Volls</w:t>
            </w:r>
            <w:r w:rsidR="00CB5851" w:rsidRPr="00A21E08">
              <w:rPr>
                <w:rFonts w:ascii="Arial" w:hAnsi="Arial" w:cs="Arial"/>
                <w:sz w:val="20"/>
                <w:szCs w:val="20"/>
              </w:rPr>
              <w:t>panplatten</w:t>
            </w:r>
            <w:r w:rsidR="00CB5851">
              <w:rPr>
                <w:rFonts w:ascii="Arial" w:hAnsi="Arial" w:cs="Arial"/>
                <w:sz w:val="20"/>
                <w:szCs w:val="20"/>
              </w:rPr>
              <w:t xml:space="preserve"> als Verbundelement: 28 mm starke Trägerplatte, beidseits mit 0,8 mm starkem HPL-Schichtstoff belegt. Gesamtstärke 29,6 mm.</w:t>
            </w:r>
            <w:r w:rsidR="00CB5851" w:rsidRPr="00A21E08">
              <w:rPr>
                <w:rFonts w:ascii="Arial" w:hAnsi="Arial" w:cs="Arial"/>
                <w:sz w:val="20"/>
                <w:szCs w:val="20"/>
              </w:rPr>
              <w:t xml:space="preserve"> </w:t>
            </w:r>
            <w:r w:rsidR="00A21E08" w:rsidRPr="00A21E08">
              <w:rPr>
                <w:rFonts w:ascii="Arial" w:hAnsi="Arial" w:cs="Arial"/>
                <w:sz w:val="20"/>
                <w:szCs w:val="20"/>
              </w:rPr>
              <w:t>Verleimung V 2</w:t>
            </w:r>
            <w:r w:rsidR="00A21E08">
              <w:rPr>
                <w:rFonts w:ascii="Arial" w:hAnsi="Arial" w:cs="Arial"/>
                <w:sz w:val="20"/>
                <w:szCs w:val="20"/>
              </w:rPr>
              <w:t xml:space="preserve">0. </w:t>
            </w:r>
            <w:r w:rsidR="00A21E08" w:rsidRPr="00A21E08">
              <w:rPr>
                <w:rFonts w:ascii="Arial" w:hAnsi="Arial" w:cs="Arial"/>
                <w:sz w:val="20"/>
                <w:szCs w:val="20"/>
              </w:rPr>
              <w:t xml:space="preserve">Sämtliche sichtbaren Kanten mit farbigen ABS-Umleimern beschichtet, Kanten </w:t>
            </w:r>
            <w:r w:rsidR="00A21E08">
              <w:rPr>
                <w:rFonts w:ascii="Arial" w:hAnsi="Arial" w:cs="Arial"/>
                <w:sz w:val="20"/>
                <w:szCs w:val="20"/>
              </w:rPr>
              <w:t xml:space="preserve">körperfreundlich </w:t>
            </w:r>
            <w:r w:rsidR="00A21E08" w:rsidRPr="00A21E08">
              <w:rPr>
                <w:rFonts w:ascii="Arial" w:hAnsi="Arial" w:cs="Arial"/>
                <w:sz w:val="20"/>
                <w:szCs w:val="20"/>
              </w:rPr>
              <w:t>gerundet. Melaminkanten sind nicht zugelassen</w:t>
            </w:r>
            <w:r w:rsidR="00A21E08">
              <w:rPr>
                <w:rFonts w:ascii="Arial" w:hAnsi="Arial" w:cs="Arial"/>
                <w:sz w:val="20"/>
                <w:szCs w:val="20"/>
              </w:rPr>
              <w:t xml:space="preserve">. </w:t>
            </w:r>
            <w:r w:rsidR="00A21E08" w:rsidRPr="00A21E08">
              <w:rPr>
                <w:rFonts w:ascii="Arial" w:hAnsi="Arial" w:cs="Arial"/>
                <w:sz w:val="20"/>
                <w:szCs w:val="20"/>
              </w:rPr>
              <w:t xml:space="preserve">Wand- und </w:t>
            </w:r>
            <w:r w:rsidR="00A21E08">
              <w:rPr>
                <w:rFonts w:ascii="Arial" w:hAnsi="Arial" w:cs="Arial"/>
                <w:sz w:val="20"/>
                <w:szCs w:val="20"/>
              </w:rPr>
              <w:t>T</w:t>
            </w:r>
            <w:r w:rsidR="00A21E08" w:rsidRPr="00A21E08">
              <w:rPr>
                <w:rFonts w:ascii="Arial" w:hAnsi="Arial" w:cs="Arial"/>
                <w:sz w:val="20"/>
                <w:szCs w:val="20"/>
              </w:rPr>
              <w:t xml:space="preserve">rennwandanschlüsse durch Aluminium-U-Profile über die gesamte Elementhöhe. Über der Vorderfront verläuft ein Aluminiumabdeckprofil, 47 x 27 mm, Kanten leicht gerundet. Zur Stabilisierung umgreift dieses Profil die Platten auf mindestens 10 mm. Aufliegende Profile sind nicht zugelassen. Im Bereich der Türen </w:t>
            </w:r>
            <w:r w:rsidR="00A21E08">
              <w:rPr>
                <w:rFonts w:ascii="Arial" w:hAnsi="Arial" w:cs="Arial"/>
                <w:sz w:val="20"/>
                <w:szCs w:val="20"/>
              </w:rPr>
              <w:t xml:space="preserve">schließen </w:t>
            </w:r>
            <w:r w:rsidR="00A21E08" w:rsidRPr="00A21E08">
              <w:rPr>
                <w:rFonts w:ascii="Arial" w:hAnsi="Arial" w:cs="Arial"/>
                <w:sz w:val="20"/>
                <w:szCs w:val="20"/>
              </w:rPr>
              <w:t>Einschiebeleisten aus Aluminium</w:t>
            </w:r>
            <w:r w:rsidR="00A21E08">
              <w:rPr>
                <w:rFonts w:ascii="Arial" w:hAnsi="Arial" w:cs="Arial"/>
                <w:sz w:val="20"/>
                <w:szCs w:val="20"/>
              </w:rPr>
              <w:t xml:space="preserve"> das Kopfprofil. </w:t>
            </w:r>
          </w:p>
          <w:p w14:paraId="69F2B394" w14:textId="1114809F"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Vollspanplatten </w:t>
            </w:r>
            <w:r w:rsidR="00474A94">
              <w:rPr>
                <w:rFonts w:ascii="Arial" w:hAnsi="Arial" w:cs="Arial"/>
                <w:color w:val="4472C4" w:themeColor="accent1"/>
                <w:sz w:val="20"/>
                <w:szCs w:val="20"/>
              </w:rPr>
              <w:t xml:space="preserve">und HPL-Belegung </w:t>
            </w:r>
            <w:r w:rsidR="00ED29E1">
              <w:rPr>
                <w:rFonts w:ascii="Arial" w:hAnsi="Arial" w:cs="Arial"/>
                <w:color w:val="4472C4" w:themeColor="accent1"/>
                <w:sz w:val="20"/>
                <w:szCs w:val="20"/>
              </w:rPr>
              <w:t xml:space="preserve">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t>EN 13501-1</w:t>
            </w:r>
            <w:r w:rsidRPr="00F241A0">
              <w:rPr>
                <w:rFonts w:ascii="Arial" w:hAnsi="Arial" w:cs="Arial"/>
                <w:color w:val="4472C4" w:themeColor="accent1"/>
                <w:sz w:val="20"/>
                <w:szCs w:val="20"/>
              </w:rPr>
              <w:t xml:space="preserve">. 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1BF13470" w:rsidR="00ED29E1" w:rsidRPr="00ED29E1" w:rsidRDefault="00A24CF3" w:rsidP="001C430C">
            <w:pPr>
              <w:spacing w:beforeLines="60" w:before="144" w:afterLines="60" w:after="144"/>
              <w:rPr>
                <w:rFonts w:ascii="Arial" w:hAnsi="Arial" w:cs="Arial"/>
                <w:sz w:val="20"/>
                <w:szCs w:val="20"/>
              </w:rPr>
            </w:pPr>
            <w:r w:rsidRPr="00ED29E1">
              <w:rPr>
                <w:rFonts w:ascii="Arial" w:hAnsi="Arial" w:cs="Arial"/>
                <w:sz w:val="20"/>
                <w:szCs w:val="20"/>
              </w:rPr>
              <w:t xml:space="preserve">Die Konstruktion der Türen entspricht der der Vorderfront. </w:t>
            </w:r>
            <w:r w:rsidR="00ED29E1">
              <w:rPr>
                <w:rFonts w:ascii="Arial" w:hAnsi="Arial" w:cs="Arial"/>
                <w:sz w:val="20"/>
                <w:szCs w:val="20"/>
              </w:rPr>
              <w:t>T</w:t>
            </w:r>
            <w:r w:rsidR="001C430C" w:rsidRPr="00505AE8">
              <w:rPr>
                <w:rFonts w:ascii="Arial" w:hAnsi="Arial" w:cs="Arial"/>
                <w:sz w:val="20"/>
                <w:szCs w:val="20"/>
              </w:rPr>
              <w:t>üren stumpfeinschlagend, mit eingefräster Aluminium-Anschlagleiste. Kabinenaußenseite dadurch absolut flächenbündig, unabhängig von der Öffnungsrichtung der Türen. Anschlagleiste mit eingelassener Profilgummidichtung zur dauerhaften Geräuschdäm</w:t>
            </w:r>
            <w:r w:rsidR="001C430C">
              <w:rPr>
                <w:rFonts w:ascii="Arial" w:hAnsi="Arial" w:cs="Arial"/>
                <w:sz w:val="20"/>
                <w:szCs w:val="20"/>
              </w:rPr>
              <w:t>pf</w:t>
            </w:r>
            <w:r w:rsidR="001C430C" w:rsidRPr="00505AE8">
              <w:rPr>
                <w:rFonts w:ascii="Arial" w:hAnsi="Arial" w:cs="Arial"/>
                <w:sz w:val="20"/>
                <w:szCs w:val="20"/>
              </w:rPr>
              <w:t>ung. Dämpfungen aus Vorlegeband sind nicht zugelassen. Bandseitig eingenuteter, Kunststoffkeder zur Abdeckung des Türspaltes. Nicht eingefräste Sichtschutzlösungen sind nicht zugelassen</w:t>
            </w:r>
            <w:r w:rsidR="001C430C">
              <w:rPr>
                <w:rFonts w:ascii="Arial" w:hAnsi="Arial" w:cs="Arial"/>
                <w:sz w:val="20"/>
                <w:szCs w:val="20"/>
              </w:rPr>
              <w:t>.</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20745C73" w:rsidR="00ED29E1" w:rsidRP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 xml:space="preserve">Zwei </w:t>
            </w:r>
            <w:r w:rsidR="001C430C" w:rsidRPr="001C430C">
              <w:rPr>
                <w:rFonts w:ascii="Arial" w:hAnsi="Arial" w:cs="Arial"/>
                <w:sz w:val="20"/>
                <w:szCs w:val="20"/>
              </w:rPr>
              <w:t xml:space="preserve">wartungsfreie </w:t>
            </w:r>
            <w:r w:rsidR="001C430C">
              <w:rPr>
                <w:rFonts w:ascii="Arial" w:hAnsi="Arial" w:cs="Arial"/>
                <w:sz w:val="20"/>
                <w:szCs w:val="20"/>
              </w:rPr>
              <w:t>Dreirollen-</w:t>
            </w:r>
            <w:r w:rsidR="001C430C" w:rsidRPr="001C430C">
              <w:rPr>
                <w:rFonts w:ascii="Arial" w:hAnsi="Arial" w:cs="Arial"/>
                <w:sz w:val="20"/>
                <w:szCs w:val="20"/>
              </w:rPr>
              <w:t xml:space="preserve">Edelstahlbänder mit Laufflächen aus Hochleistungspolymer. Bandlappen flächenbündig im ABS Anleimer eingefräst und eingelassen. Aufgesetzte Bänder sind nicht zugelassen.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31DCF5C" w14:textId="7AE31DCD" w:rsid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1C761F31" w14:textId="2B0B739B" w:rsidR="00ED29E1" w:rsidRDefault="000F719B" w:rsidP="00ED29E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ED29E1"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sidR="00ED29E1">
              <w:rPr>
                <w:rFonts w:ascii="Arial" w:hAnsi="Arial" w:cs="Arial"/>
                <w:sz w:val="20"/>
                <w:szCs w:val="20"/>
              </w:rPr>
              <w:t xml:space="preserve"> </w:t>
            </w:r>
          </w:p>
          <w:p w14:paraId="24BD3F42" w14:textId="77777777" w:rsidR="001C430C" w:rsidRDefault="001C430C" w:rsidP="001C430C">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w:t>
            </w:r>
            <w:r w:rsidRPr="00F241A0">
              <w:rPr>
                <w:rFonts w:ascii="Arial" w:hAnsi="Arial" w:cs="Arial"/>
                <w:b/>
                <w:color w:val="4472C4" w:themeColor="accent1"/>
                <w:sz w:val="20"/>
                <w:szCs w:val="20"/>
              </w:rPr>
              <w:t>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Simonswerk Tectus ohne selbstschließende Funktion. </w:t>
            </w:r>
          </w:p>
          <w:p w14:paraId="0B3088B1" w14:textId="77777777" w:rsidR="001C430C" w:rsidRDefault="001C430C" w:rsidP="001C430C">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In der Front nicht sichtbare in den Falz eingelassene Scharniere, z. B. Simonswerk Tectus. Selbstschließende Funktion der Türen durch in der Front nicht sichtbaren im Falz liegenden Türschließer.</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Stufenlos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648B1636" w:rsidR="00343003" w:rsidRDefault="00343003" w:rsidP="009E63C1">
            <w:pPr>
              <w:spacing w:beforeLines="60" w:before="144" w:afterLines="60" w:after="144"/>
              <w:rPr>
                <w:rFonts w:ascii="Arial" w:hAnsi="Arial" w:cs="Arial"/>
                <w:b/>
                <w:sz w:val="20"/>
                <w:szCs w:val="20"/>
              </w:rPr>
            </w:pPr>
          </w:p>
          <w:p w14:paraId="46DFFED1" w14:textId="1A3F72AB" w:rsidR="00343003" w:rsidRDefault="00343003" w:rsidP="009E63C1">
            <w:pPr>
              <w:spacing w:beforeLines="60" w:before="144" w:afterLines="60" w:after="144"/>
              <w:rPr>
                <w:rFonts w:ascii="Arial" w:hAnsi="Arial" w:cs="Arial"/>
                <w:b/>
                <w:sz w:val="20"/>
                <w:szCs w:val="20"/>
              </w:rPr>
            </w:pPr>
          </w:p>
          <w:p w14:paraId="0F1EBC54" w14:textId="292B8A74" w:rsidR="00343003" w:rsidRDefault="00343003" w:rsidP="009E63C1">
            <w:pPr>
              <w:spacing w:beforeLines="60" w:before="144" w:afterLines="60" w:after="144"/>
              <w:rPr>
                <w:rFonts w:ascii="Arial" w:hAnsi="Arial" w:cs="Arial"/>
                <w:b/>
                <w:sz w:val="20"/>
                <w:szCs w:val="20"/>
              </w:rPr>
            </w:pPr>
          </w:p>
          <w:p w14:paraId="066B56DE" w14:textId="5EF02424" w:rsidR="00343003" w:rsidRDefault="00343003" w:rsidP="009E63C1">
            <w:pPr>
              <w:spacing w:beforeLines="60" w:before="144" w:afterLines="60" w:after="144"/>
              <w:rPr>
                <w:rFonts w:ascii="Arial" w:hAnsi="Arial" w:cs="Arial"/>
                <w:b/>
                <w:sz w:val="20"/>
                <w:szCs w:val="20"/>
              </w:rPr>
            </w:pPr>
          </w:p>
          <w:p w14:paraId="3DA75A56" w14:textId="5841663D" w:rsidR="00343003" w:rsidRDefault="00343003" w:rsidP="009E63C1">
            <w:pPr>
              <w:spacing w:beforeLines="60" w:before="144" w:afterLines="60" w:after="144"/>
              <w:rPr>
                <w:rFonts w:ascii="Arial" w:hAnsi="Arial" w:cs="Arial"/>
                <w:b/>
                <w:sz w:val="20"/>
                <w:szCs w:val="20"/>
              </w:rPr>
            </w:pPr>
          </w:p>
          <w:p w14:paraId="621AED2D" w14:textId="77777777" w:rsidR="001C430C" w:rsidRDefault="001C430C" w:rsidP="009E63C1">
            <w:pPr>
              <w:spacing w:beforeLines="60" w:before="144" w:afterLines="60" w:after="144"/>
              <w:rPr>
                <w:rFonts w:ascii="Arial" w:hAnsi="Arial" w:cs="Arial"/>
                <w:b/>
                <w:sz w:val="20"/>
                <w:szCs w:val="20"/>
              </w:rPr>
            </w:pPr>
          </w:p>
          <w:p w14:paraId="19A6E651" w14:textId="77777777" w:rsidR="00343003" w:rsidRDefault="00343003"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Urinalschamwand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Urinalschamwand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C430C"/>
    <w:rsid w:val="002019AC"/>
    <w:rsid w:val="00224843"/>
    <w:rsid w:val="002C2EC5"/>
    <w:rsid w:val="0030792D"/>
    <w:rsid w:val="00343003"/>
    <w:rsid w:val="00386D73"/>
    <w:rsid w:val="003E0B23"/>
    <w:rsid w:val="004477AF"/>
    <w:rsid w:val="00474A94"/>
    <w:rsid w:val="00483370"/>
    <w:rsid w:val="00505AE8"/>
    <w:rsid w:val="0055246D"/>
    <w:rsid w:val="005979F5"/>
    <w:rsid w:val="00787D97"/>
    <w:rsid w:val="00912DF4"/>
    <w:rsid w:val="00950A0B"/>
    <w:rsid w:val="009E63C1"/>
    <w:rsid w:val="00A21E08"/>
    <w:rsid w:val="00A24CF3"/>
    <w:rsid w:val="00A65B78"/>
    <w:rsid w:val="00AD3A35"/>
    <w:rsid w:val="00B32109"/>
    <w:rsid w:val="00BD64CE"/>
    <w:rsid w:val="00C6673E"/>
    <w:rsid w:val="00CB5851"/>
    <w:rsid w:val="00DF4FAC"/>
    <w:rsid w:val="00E70EB7"/>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6383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5</cp:revision>
  <dcterms:created xsi:type="dcterms:W3CDTF">2020-04-30T05:13:00Z</dcterms:created>
  <dcterms:modified xsi:type="dcterms:W3CDTF">2020-05-13T05:29:00Z</dcterms:modified>
</cp:coreProperties>
</file>